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C955" w14:textId="6DD0A1A6" w:rsidR="00C03154" w:rsidRDefault="00C03154" w:rsidP="00C03154">
      <w:pPr>
        <w:jc w:val="center"/>
        <w:rPr>
          <w:rFonts w:eastAsia="Times New Roman" w:cs="Calibri"/>
          <w:b/>
          <w:iCs/>
          <w:color w:val="FF0000"/>
          <w:spacing w:val="13"/>
          <w:sz w:val="28"/>
          <w:szCs w:val="28"/>
        </w:rPr>
      </w:pPr>
    </w:p>
    <w:p w14:paraId="2773BE7D" w14:textId="77777777" w:rsidR="00E127B9" w:rsidRPr="00520F4B" w:rsidRDefault="00E127B9" w:rsidP="00C03154">
      <w:pPr>
        <w:jc w:val="center"/>
        <w:rPr>
          <w:rFonts w:eastAsia="Times New Roman" w:cs="Calibri"/>
          <w:b/>
          <w:iCs/>
          <w:color w:val="0070C0"/>
          <w:spacing w:val="13"/>
          <w:sz w:val="28"/>
          <w:szCs w:val="28"/>
        </w:rPr>
      </w:pPr>
    </w:p>
    <w:p w14:paraId="1E5F7796" w14:textId="77777777" w:rsidR="00E05CD9" w:rsidRPr="00520F4B" w:rsidRDefault="00272DD1" w:rsidP="3C7AC5CA">
      <w:pPr>
        <w:jc w:val="center"/>
        <w:rPr>
          <w:rFonts w:eastAsia="Times New Roman" w:cs="Calibri"/>
          <w:b/>
          <w:bCs/>
          <w:color w:val="0070C0"/>
          <w:spacing w:val="13"/>
          <w:sz w:val="28"/>
          <w:szCs w:val="28"/>
        </w:rPr>
      </w:pPr>
      <w:r w:rsidRPr="00520F4B">
        <w:rPr>
          <w:rFonts w:eastAsia="Times New Roman" w:cs="Calibri"/>
          <w:b/>
          <w:bCs/>
          <w:color w:val="0070C0"/>
          <w:spacing w:val="13"/>
          <w:sz w:val="28"/>
          <w:szCs w:val="28"/>
        </w:rPr>
        <w:t xml:space="preserve">DODATAK </w:t>
      </w:r>
      <w:r w:rsidR="00F97178" w:rsidRPr="00520F4B">
        <w:rPr>
          <w:rFonts w:eastAsia="Times New Roman" w:cs="Calibri"/>
          <w:b/>
          <w:bCs/>
          <w:color w:val="0070C0"/>
          <w:spacing w:val="13"/>
          <w:sz w:val="28"/>
          <w:szCs w:val="28"/>
        </w:rPr>
        <w:t>2</w:t>
      </w:r>
      <w:r w:rsidR="0056159F" w:rsidRPr="00520F4B">
        <w:rPr>
          <w:rFonts w:eastAsia="Times New Roman" w:cs="Calibri"/>
          <w:b/>
          <w:bCs/>
          <w:color w:val="0070C0"/>
          <w:spacing w:val="13"/>
          <w:sz w:val="28"/>
          <w:szCs w:val="28"/>
        </w:rPr>
        <w:t>.</w:t>
      </w:r>
    </w:p>
    <w:p w14:paraId="4F7B757B" w14:textId="77777777" w:rsidR="0056159F" w:rsidRPr="00520F4B" w:rsidRDefault="00E05CD9" w:rsidP="0056159F">
      <w:pPr>
        <w:jc w:val="center"/>
        <w:rPr>
          <w:rFonts w:eastAsia="Times New Roman" w:cs="Calibri"/>
          <w:b/>
          <w:iCs/>
          <w:color w:val="0070C0"/>
          <w:spacing w:val="13"/>
          <w:sz w:val="28"/>
          <w:szCs w:val="28"/>
        </w:rPr>
      </w:pPr>
      <w:r w:rsidRPr="00520F4B">
        <w:rPr>
          <w:rFonts w:eastAsia="Times New Roman" w:cs="Calibri"/>
          <w:b/>
          <w:iCs/>
          <w:color w:val="0070C0"/>
          <w:spacing w:val="13"/>
          <w:sz w:val="28"/>
          <w:szCs w:val="28"/>
        </w:rPr>
        <w:t>METODOLOGIJA IZRAČUNA I ISKAZIVANJA UŠTEDA I OSTALIH SASTAVNICA PROJEKTA</w:t>
      </w:r>
    </w:p>
    <w:p w14:paraId="4E56CE2B" w14:textId="77777777" w:rsidR="0056159F" w:rsidRPr="005B44DA" w:rsidRDefault="0056159F" w:rsidP="0056159F">
      <w:pPr>
        <w:jc w:val="center"/>
        <w:rPr>
          <w:rFonts w:cs="Calibri"/>
          <w:b/>
          <w:color w:val="FF0000"/>
          <w:sz w:val="28"/>
          <w:szCs w:val="28"/>
        </w:rPr>
      </w:pPr>
    </w:p>
    <w:p w14:paraId="73302355" w14:textId="77777777" w:rsidR="0056159F" w:rsidRPr="005B44DA" w:rsidRDefault="0056159F" w:rsidP="00274939">
      <w:pPr>
        <w:tabs>
          <w:tab w:val="left" w:pos="1560"/>
        </w:tabs>
        <w:ind w:left="709"/>
        <w:jc w:val="center"/>
        <w:rPr>
          <w:rFonts w:eastAsia="Calibri" w:cs="Calibri"/>
          <w:sz w:val="28"/>
          <w:szCs w:val="28"/>
        </w:rPr>
      </w:pPr>
    </w:p>
    <w:p w14:paraId="18C85A4F" w14:textId="77777777" w:rsidR="0056159F" w:rsidRPr="005B44DA" w:rsidRDefault="0056159F" w:rsidP="0056159F">
      <w:pPr>
        <w:ind w:left="709"/>
        <w:jc w:val="center"/>
        <w:rPr>
          <w:rFonts w:cs="Calibri"/>
          <w:sz w:val="28"/>
          <w:szCs w:val="28"/>
        </w:rPr>
      </w:pPr>
    </w:p>
    <w:p w14:paraId="593D47DD" w14:textId="77777777" w:rsidR="0056159F" w:rsidRPr="005B44DA" w:rsidRDefault="004D4EFD" w:rsidP="00031739">
      <w:pPr>
        <w:jc w:val="center"/>
        <w:rPr>
          <w:rFonts w:cs="Calibri"/>
          <w:b/>
          <w:sz w:val="28"/>
          <w:szCs w:val="28"/>
        </w:rPr>
      </w:pPr>
      <w:r w:rsidRPr="005B44DA">
        <w:rPr>
          <w:rFonts w:eastAsia="Times New Roman" w:cs="Calibri"/>
          <w:b/>
          <w:iCs/>
          <w:spacing w:val="13"/>
          <w:sz w:val="28"/>
          <w:szCs w:val="28"/>
        </w:rPr>
        <w:t xml:space="preserve">Krediti za </w:t>
      </w:r>
      <w:r w:rsidR="0056159F" w:rsidRPr="005B44DA">
        <w:rPr>
          <w:rFonts w:eastAsia="Times New Roman" w:cs="Calibri"/>
          <w:b/>
          <w:iCs/>
          <w:spacing w:val="13"/>
          <w:sz w:val="28"/>
          <w:szCs w:val="28"/>
        </w:rPr>
        <w:t>energetsk</w:t>
      </w:r>
      <w:r w:rsidR="008C1325" w:rsidRPr="005B44DA">
        <w:rPr>
          <w:rFonts w:eastAsia="Times New Roman" w:cs="Calibri"/>
          <w:b/>
          <w:iCs/>
          <w:spacing w:val="13"/>
          <w:sz w:val="28"/>
          <w:szCs w:val="28"/>
        </w:rPr>
        <w:t>u</w:t>
      </w:r>
      <w:r w:rsidR="0056159F" w:rsidRPr="005B44DA">
        <w:rPr>
          <w:rFonts w:eastAsia="Times New Roman" w:cs="Calibri"/>
          <w:b/>
          <w:iCs/>
          <w:spacing w:val="13"/>
          <w:sz w:val="28"/>
          <w:szCs w:val="28"/>
        </w:rPr>
        <w:t xml:space="preserve"> učinkovitost </w:t>
      </w:r>
      <w:r w:rsidRPr="005B44DA">
        <w:rPr>
          <w:rFonts w:eastAsia="Times New Roman" w:cs="Calibri"/>
          <w:b/>
          <w:iCs/>
          <w:spacing w:val="13"/>
          <w:sz w:val="28"/>
          <w:szCs w:val="28"/>
        </w:rPr>
        <w:t>poduzetnik</w:t>
      </w:r>
      <w:r w:rsidR="004424A6">
        <w:rPr>
          <w:rFonts w:eastAsia="Times New Roman" w:cs="Calibri"/>
          <w:b/>
          <w:iCs/>
          <w:spacing w:val="13"/>
          <w:sz w:val="28"/>
          <w:szCs w:val="28"/>
        </w:rPr>
        <w:t>a</w:t>
      </w:r>
      <w:r w:rsidRPr="005B44DA">
        <w:rPr>
          <w:rFonts w:eastAsia="Times New Roman" w:cs="Calibri"/>
          <w:b/>
          <w:iCs/>
          <w:spacing w:val="13"/>
          <w:sz w:val="28"/>
          <w:szCs w:val="28"/>
        </w:rPr>
        <w:t xml:space="preserve"> </w:t>
      </w:r>
    </w:p>
    <w:p w14:paraId="1EFAC7D9" w14:textId="77777777" w:rsidR="00031739" w:rsidRPr="005B44DA" w:rsidRDefault="00031739" w:rsidP="00C350BD">
      <w:pPr>
        <w:jc w:val="both"/>
        <w:rPr>
          <w:rFonts w:cs="Calibri"/>
          <w:sz w:val="28"/>
          <w:szCs w:val="28"/>
        </w:rPr>
      </w:pPr>
    </w:p>
    <w:p w14:paraId="15D18C27" w14:textId="64E659DB" w:rsidR="00C350BD" w:rsidRPr="005B44DA" w:rsidRDefault="00C350BD" w:rsidP="00DA2422">
      <w:pPr>
        <w:jc w:val="both"/>
        <w:rPr>
          <w:rFonts w:eastAsia="Calibri" w:cs="Calibri"/>
          <w:color w:val="000000"/>
          <w:lang w:eastAsia="en-US"/>
        </w:rPr>
      </w:pPr>
      <w:r w:rsidRPr="005B44DA">
        <w:rPr>
          <w:rFonts w:eastAsia="Calibri" w:cs="Calibri"/>
          <w:color w:val="000000"/>
          <w:lang w:eastAsia="en-US"/>
        </w:rPr>
        <w:t>Ovom metodologijom određuje</w:t>
      </w:r>
      <w:r w:rsidR="005B44DA">
        <w:rPr>
          <w:rFonts w:eastAsia="Calibri" w:cs="Calibri"/>
          <w:color w:val="000000"/>
          <w:lang w:eastAsia="en-US"/>
        </w:rPr>
        <w:t xml:space="preserve"> se</w:t>
      </w:r>
      <w:r w:rsidRPr="005B44DA">
        <w:rPr>
          <w:rFonts w:eastAsia="Calibri" w:cs="Calibri"/>
          <w:color w:val="000000"/>
          <w:lang w:eastAsia="en-US"/>
        </w:rPr>
        <w:t xml:space="preserve"> način izračuna energ</w:t>
      </w:r>
      <w:r w:rsidR="00B0392D" w:rsidRPr="005B44DA">
        <w:rPr>
          <w:rFonts w:eastAsia="Calibri" w:cs="Calibri"/>
          <w:color w:val="000000"/>
          <w:lang w:eastAsia="en-US"/>
        </w:rPr>
        <w:t xml:space="preserve">etskih ušteda kojima se postižu </w:t>
      </w:r>
      <w:r w:rsidRPr="005B44DA">
        <w:rPr>
          <w:rFonts w:eastAsia="Calibri" w:cs="Calibri"/>
          <w:color w:val="000000"/>
          <w:lang w:eastAsia="en-US"/>
        </w:rPr>
        <w:t>cilj</w:t>
      </w:r>
      <w:r w:rsidR="00B0392D" w:rsidRPr="005B44DA">
        <w:rPr>
          <w:rFonts w:eastAsia="Calibri" w:cs="Calibri"/>
          <w:color w:val="000000"/>
          <w:lang w:eastAsia="en-US"/>
        </w:rPr>
        <w:t xml:space="preserve">evi </w:t>
      </w:r>
      <w:r w:rsidRPr="005B44DA">
        <w:rPr>
          <w:rFonts w:eastAsia="Calibri" w:cs="Calibri"/>
          <w:color w:val="000000"/>
          <w:lang w:eastAsia="en-US"/>
        </w:rPr>
        <w:t>Financijskog instrumenta „ Kred</w:t>
      </w:r>
      <w:r w:rsidR="004D4EFD" w:rsidRPr="005B44DA">
        <w:rPr>
          <w:rFonts w:eastAsia="Calibri" w:cs="Calibri"/>
          <w:color w:val="000000"/>
          <w:lang w:eastAsia="en-US"/>
        </w:rPr>
        <w:t>iti za energetsku učinkovitost poduzetnik</w:t>
      </w:r>
      <w:r w:rsidR="004424A6">
        <w:rPr>
          <w:rFonts w:eastAsia="Calibri" w:cs="Calibri"/>
          <w:color w:val="000000"/>
          <w:lang w:eastAsia="en-US"/>
        </w:rPr>
        <w:t>a</w:t>
      </w:r>
      <w:r w:rsidRPr="005B44DA">
        <w:rPr>
          <w:rFonts w:eastAsia="Calibri" w:cs="Calibri"/>
          <w:color w:val="000000"/>
          <w:lang w:eastAsia="en-US"/>
        </w:rPr>
        <w:t>“</w:t>
      </w:r>
      <w:r w:rsidR="00B03F2B" w:rsidRPr="00B03F2B">
        <w:rPr>
          <w:rFonts w:eastAsia="Calibri" w:cs="Calibri"/>
          <w:color w:val="000000"/>
          <w:lang w:eastAsia="en-US"/>
        </w:rPr>
        <w:t xml:space="preserve"> </w:t>
      </w:r>
      <w:r w:rsidR="00B03F2B" w:rsidRPr="005B44DA">
        <w:rPr>
          <w:rFonts w:eastAsia="Calibri" w:cs="Calibri"/>
          <w:color w:val="000000"/>
          <w:lang w:eastAsia="en-US"/>
        </w:rPr>
        <w:t>(u daljnjem tekstu FI)</w:t>
      </w:r>
      <w:r w:rsidRPr="005B44DA">
        <w:rPr>
          <w:rFonts w:eastAsia="Calibri" w:cs="Calibri"/>
          <w:color w:val="000000"/>
          <w:lang w:eastAsia="en-US"/>
        </w:rPr>
        <w:t xml:space="preserve">. </w:t>
      </w:r>
    </w:p>
    <w:p w14:paraId="22FA701D" w14:textId="77777777" w:rsidR="00DA2422" w:rsidRPr="005B44DA" w:rsidRDefault="00DA2422" w:rsidP="00DA2422">
      <w:pPr>
        <w:jc w:val="both"/>
        <w:rPr>
          <w:rFonts w:eastAsia="Calibri" w:cs="Calibri"/>
          <w:color w:val="000000"/>
          <w:lang w:eastAsia="en-US"/>
        </w:rPr>
      </w:pPr>
    </w:p>
    <w:p w14:paraId="7CABC7FF" w14:textId="77777777" w:rsidR="00C350BD" w:rsidRPr="005B44DA" w:rsidRDefault="00955BCB" w:rsidP="00DA2422">
      <w:pPr>
        <w:jc w:val="both"/>
        <w:rPr>
          <w:rFonts w:eastAsia="Calibri" w:cs="Calibri"/>
          <w:color w:val="000000"/>
          <w:lang w:eastAsia="en-US"/>
        </w:rPr>
      </w:pPr>
      <w:r w:rsidRPr="005B44DA">
        <w:rPr>
          <w:rFonts w:eastAsia="Calibri" w:cs="Calibri"/>
          <w:color w:val="000000"/>
          <w:lang w:eastAsia="en-US"/>
        </w:rPr>
        <w:t>Predmet ovog</w:t>
      </w:r>
      <w:r w:rsidR="00C350BD" w:rsidRPr="005B44DA">
        <w:rPr>
          <w:rFonts w:eastAsia="Calibri" w:cs="Calibri"/>
          <w:color w:val="000000"/>
          <w:lang w:eastAsia="en-US"/>
        </w:rPr>
        <w:t xml:space="preserve"> </w:t>
      </w:r>
      <w:r w:rsidR="0009262C" w:rsidRPr="005B44DA">
        <w:rPr>
          <w:rFonts w:eastAsia="Calibri" w:cs="Calibri"/>
          <w:color w:val="000000"/>
          <w:lang w:eastAsia="en-US"/>
        </w:rPr>
        <w:t>FI</w:t>
      </w:r>
      <w:r w:rsidR="00C350BD" w:rsidRPr="005B44DA">
        <w:rPr>
          <w:rFonts w:eastAsia="Calibri" w:cs="Calibri"/>
          <w:color w:val="000000"/>
          <w:lang w:eastAsia="en-US"/>
        </w:rPr>
        <w:t xml:space="preserve"> je  poduprijeti ostvarenje energetskih ušteda kroz povećanje korištenja energije u proizvodnim industrijama</w:t>
      </w:r>
      <w:r w:rsidR="001B2999">
        <w:rPr>
          <w:rFonts w:eastAsia="Calibri" w:cs="Calibri"/>
          <w:color w:val="000000"/>
          <w:lang w:eastAsia="en-US"/>
        </w:rPr>
        <w:t>, komercijalnom</w:t>
      </w:r>
      <w:r w:rsidR="00C350BD" w:rsidRPr="005B44DA">
        <w:rPr>
          <w:rFonts w:eastAsia="Calibri" w:cs="Calibri"/>
          <w:color w:val="000000"/>
          <w:lang w:eastAsia="en-US"/>
        </w:rPr>
        <w:t xml:space="preserve"> i uslužnom sektoru, omogućujući jednake količine rezultata korištenjem manje količine ulazne energije te smanjenje udjela konvencionalnih (fosilnih) goriva u ukupnoj potrošnji energije uvođenjem obnovljivih izvora energije (OIE).</w:t>
      </w:r>
    </w:p>
    <w:p w14:paraId="65247C11" w14:textId="77777777" w:rsidR="00DA2422" w:rsidRPr="005B44DA" w:rsidRDefault="00DA2422" w:rsidP="00DA2422">
      <w:pPr>
        <w:jc w:val="both"/>
        <w:rPr>
          <w:rFonts w:eastAsia="Calibri" w:cs="Calibri"/>
          <w:color w:val="000000"/>
          <w:lang w:eastAsia="en-US"/>
        </w:rPr>
      </w:pPr>
    </w:p>
    <w:p w14:paraId="43B890E3" w14:textId="02331457" w:rsidR="00C350BD" w:rsidRPr="005B44DA" w:rsidRDefault="0009262C" w:rsidP="00DA2422">
      <w:pPr>
        <w:jc w:val="both"/>
        <w:rPr>
          <w:rFonts w:eastAsia="Calibri" w:cs="Calibri"/>
          <w:color w:val="000000"/>
          <w:lang w:eastAsia="en-US"/>
        </w:rPr>
      </w:pPr>
      <w:r w:rsidRPr="04280126">
        <w:rPr>
          <w:rFonts w:eastAsia="Calibri" w:cs="Calibri"/>
          <w:color w:val="000000" w:themeColor="text1"/>
          <w:lang w:eastAsia="en-US"/>
        </w:rPr>
        <w:t xml:space="preserve">Metodologija načina izračuna energetskih ušteda </w:t>
      </w:r>
      <w:r w:rsidRPr="00A31A38">
        <w:rPr>
          <w:rFonts w:eastAsia="Calibri" w:cs="Calibri"/>
          <w:color w:val="000000" w:themeColor="text1"/>
          <w:lang w:eastAsia="en-US"/>
        </w:rPr>
        <w:t xml:space="preserve">za </w:t>
      </w:r>
      <w:r w:rsidR="533C45BF" w:rsidRPr="00A31A38">
        <w:rPr>
          <w:rFonts w:eastAsia="Calibri" w:cs="Calibri"/>
          <w:color w:val="000000" w:themeColor="text1"/>
          <w:lang w:eastAsia="en-US"/>
        </w:rPr>
        <w:t>korisnike kredita</w:t>
      </w:r>
      <w:r w:rsidRPr="00A31A38">
        <w:rPr>
          <w:rFonts w:eastAsia="Calibri" w:cs="Calibri"/>
          <w:color w:val="000000" w:themeColor="text1"/>
          <w:lang w:eastAsia="en-US"/>
        </w:rPr>
        <w:t xml:space="preserve"> koji</w:t>
      </w:r>
      <w:r w:rsidRPr="04280126">
        <w:rPr>
          <w:rFonts w:eastAsia="Calibri" w:cs="Calibri"/>
          <w:color w:val="000000" w:themeColor="text1"/>
          <w:lang w:eastAsia="en-US"/>
        </w:rPr>
        <w:t xml:space="preserve"> su </w:t>
      </w:r>
      <w:r w:rsidR="004D4EFD" w:rsidRPr="04280126">
        <w:rPr>
          <w:rFonts w:eastAsia="Calibri" w:cs="Calibri"/>
          <w:color w:val="000000" w:themeColor="text1"/>
          <w:lang w:eastAsia="en-US"/>
        </w:rPr>
        <w:t>poduzetnici</w:t>
      </w:r>
      <w:r w:rsidRPr="04280126">
        <w:rPr>
          <w:rFonts w:eastAsia="Calibri" w:cs="Calibri"/>
          <w:color w:val="000000" w:themeColor="text1"/>
          <w:lang w:eastAsia="en-US"/>
        </w:rPr>
        <w:t xml:space="preserve"> registriran</w:t>
      </w:r>
      <w:r w:rsidR="004D4EFD" w:rsidRPr="04280126">
        <w:rPr>
          <w:rFonts w:eastAsia="Calibri" w:cs="Calibri"/>
          <w:color w:val="000000" w:themeColor="text1"/>
          <w:lang w:eastAsia="en-US"/>
        </w:rPr>
        <w:t>i</w:t>
      </w:r>
      <w:r w:rsidRPr="04280126">
        <w:rPr>
          <w:rFonts w:eastAsia="Calibri" w:cs="Calibri"/>
          <w:color w:val="000000" w:themeColor="text1"/>
          <w:lang w:eastAsia="en-US"/>
        </w:rPr>
        <w:t xml:space="preserve"> za obavljanje djelatnosti proizvodne industrije (u daljnjem tekstu: Kranji primatelji </w:t>
      </w:r>
      <w:r w:rsidR="00B0392D" w:rsidRPr="04280126">
        <w:rPr>
          <w:rFonts w:eastAsia="Calibri" w:cs="Calibri"/>
          <w:color w:val="000000" w:themeColor="text1"/>
          <w:lang w:eastAsia="en-US"/>
        </w:rPr>
        <w:t>iz proizvodne industrije</w:t>
      </w:r>
      <w:r w:rsidRPr="04280126">
        <w:rPr>
          <w:rFonts w:eastAsia="Calibri" w:cs="Calibri"/>
          <w:color w:val="000000" w:themeColor="text1"/>
          <w:lang w:eastAsia="en-US"/>
        </w:rPr>
        <w:t xml:space="preserve">), nalazi se u poglavlju 1. ovog dokumenta. </w:t>
      </w:r>
    </w:p>
    <w:p w14:paraId="1A9B1FD8" w14:textId="77777777" w:rsidR="00DA2422" w:rsidRPr="005B44DA" w:rsidRDefault="00DA2422" w:rsidP="00DA2422">
      <w:pPr>
        <w:jc w:val="both"/>
        <w:rPr>
          <w:rFonts w:eastAsia="Calibri" w:cs="Calibri"/>
          <w:color w:val="000000"/>
          <w:lang w:eastAsia="en-US"/>
        </w:rPr>
      </w:pPr>
    </w:p>
    <w:p w14:paraId="4C2170F8" w14:textId="1A5BEE43" w:rsidR="0009262C" w:rsidRPr="005B44DA" w:rsidRDefault="0009262C" w:rsidP="00DA2422">
      <w:pPr>
        <w:jc w:val="both"/>
        <w:rPr>
          <w:rFonts w:eastAsia="Calibri" w:cs="Calibri"/>
          <w:color w:val="000000"/>
          <w:lang w:eastAsia="en-US"/>
        </w:rPr>
      </w:pPr>
      <w:r w:rsidRPr="3C6268CE">
        <w:rPr>
          <w:rFonts w:eastAsia="Calibri" w:cs="Calibri"/>
          <w:color w:val="000000" w:themeColor="text1"/>
          <w:lang w:eastAsia="en-US"/>
        </w:rPr>
        <w:t xml:space="preserve">Metodologija načina izračuna energetskih ušteda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koji su </w:t>
      </w:r>
      <w:r w:rsidR="004D4EFD" w:rsidRPr="3C6268CE">
        <w:rPr>
          <w:rFonts w:eastAsia="Calibri" w:cs="Calibri"/>
          <w:color w:val="000000" w:themeColor="text1"/>
          <w:lang w:eastAsia="en-US"/>
        </w:rPr>
        <w:t>poduzetnici</w:t>
      </w:r>
      <w:r w:rsidRPr="3C6268CE">
        <w:rPr>
          <w:rFonts w:eastAsia="Calibri" w:cs="Calibri"/>
          <w:color w:val="000000" w:themeColor="text1"/>
          <w:lang w:eastAsia="en-US"/>
        </w:rPr>
        <w:t xml:space="preserve"> registriran</w:t>
      </w:r>
      <w:r w:rsidR="004D4EFD" w:rsidRPr="3C6268CE">
        <w:rPr>
          <w:rFonts w:eastAsia="Calibri" w:cs="Calibri"/>
          <w:color w:val="000000" w:themeColor="text1"/>
          <w:lang w:eastAsia="en-US"/>
        </w:rPr>
        <w:t>i</w:t>
      </w:r>
      <w:r w:rsidRPr="3C6268CE">
        <w:rPr>
          <w:rFonts w:eastAsia="Calibri" w:cs="Calibri"/>
          <w:color w:val="000000" w:themeColor="text1"/>
          <w:lang w:eastAsia="en-US"/>
        </w:rPr>
        <w:t xml:space="preserve"> za obavljanje </w:t>
      </w:r>
      <w:r w:rsidR="001B2999" w:rsidRPr="3C6268CE">
        <w:rPr>
          <w:rFonts w:eastAsia="Calibri" w:cs="Calibri"/>
          <w:color w:val="000000" w:themeColor="text1"/>
          <w:lang w:eastAsia="en-US"/>
        </w:rPr>
        <w:t xml:space="preserve">komercijalne i </w:t>
      </w:r>
      <w:r w:rsidRPr="3C6268CE">
        <w:rPr>
          <w:rFonts w:eastAsia="Calibri" w:cs="Calibri"/>
          <w:color w:val="000000" w:themeColor="text1"/>
          <w:lang w:eastAsia="en-US"/>
        </w:rPr>
        <w:t>uslužne djelatnosti  (u daljnje</w:t>
      </w:r>
      <w:r w:rsidR="00B0392D" w:rsidRPr="3C6268CE">
        <w:rPr>
          <w:rFonts w:eastAsia="Calibri" w:cs="Calibri"/>
          <w:color w:val="000000" w:themeColor="text1"/>
          <w:lang w:eastAsia="en-US"/>
        </w:rPr>
        <w:t xml:space="preserve">m tekstu: Kranji primatelji iz </w:t>
      </w:r>
      <w:r w:rsidR="001B2999" w:rsidRPr="3C6268CE">
        <w:rPr>
          <w:rFonts w:eastAsia="Calibri" w:cs="Calibri"/>
          <w:color w:val="000000" w:themeColor="text1"/>
          <w:lang w:eastAsia="en-US"/>
        </w:rPr>
        <w:t xml:space="preserve">komercijalnog i </w:t>
      </w:r>
      <w:r w:rsidR="002E0597" w:rsidRPr="3C6268CE">
        <w:rPr>
          <w:rFonts w:eastAsia="Calibri" w:cs="Calibri"/>
          <w:color w:val="000000" w:themeColor="text1"/>
          <w:lang w:eastAsia="en-US"/>
        </w:rPr>
        <w:t>uslužnog sektora</w:t>
      </w:r>
      <w:r w:rsidRPr="3C6268CE">
        <w:rPr>
          <w:rFonts w:eastAsia="Calibri" w:cs="Calibri"/>
          <w:color w:val="000000" w:themeColor="text1"/>
          <w:lang w:eastAsia="en-US"/>
        </w:rPr>
        <w:t>), nalazi se u poglavlju</w:t>
      </w:r>
      <w:r w:rsidR="00DA2422" w:rsidRPr="3C6268CE">
        <w:rPr>
          <w:rFonts w:eastAsia="Calibri" w:cs="Calibri"/>
          <w:color w:val="000000" w:themeColor="text1"/>
          <w:lang w:eastAsia="en-US"/>
        </w:rPr>
        <w:t xml:space="preserve"> 2</w:t>
      </w:r>
      <w:r w:rsidRPr="3C6268CE">
        <w:rPr>
          <w:rFonts w:eastAsia="Calibri" w:cs="Calibri"/>
          <w:color w:val="000000" w:themeColor="text1"/>
          <w:lang w:eastAsia="en-US"/>
        </w:rPr>
        <w:t xml:space="preserve">. ovog dokumenta. </w:t>
      </w:r>
    </w:p>
    <w:p w14:paraId="39F7A938" w14:textId="77777777" w:rsidR="003652CC" w:rsidRPr="005B44DA" w:rsidRDefault="003652CC" w:rsidP="00DA2422">
      <w:pPr>
        <w:jc w:val="both"/>
        <w:rPr>
          <w:rFonts w:eastAsia="Calibri" w:cs="Calibri"/>
          <w:color w:val="000000"/>
          <w:lang w:eastAsia="en-US"/>
        </w:rPr>
      </w:pPr>
    </w:p>
    <w:p w14:paraId="6D239BFD" w14:textId="11B11BD6" w:rsidR="00865ED1" w:rsidRDefault="003652CC" w:rsidP="00865ED1">
      <w:pPr>
        <w:jc w:val="both"/>
        <w:rPr>
          <w:rFonts w:eastAsia="Calibri" w:cs="Calibri"/>
          <w:color w:val="000000"/>
          <w:lang w:eastAsia="en-US"/>
        </w:rPr>
      </w:pPr>
      <w:r w:rsidRPr="3C6268CE">
        <w:rPr>
          <w:rFonts w:eastAsia="Calibri" w:cs="Calibri"/>
          <w:color w:val="000000" w:themeColor="text1"/>
          <w:lang w:eastAsia="en-US"/>
        </w:rPr>
        <w:t xml:space="preserve">U poglavlju </w:t>
      </w:r>
      <w:r w:rsidR="00421234" w:rsidRPr="3C6268CE">
        <w:rPr>
          <w:rFonts w:eastAsia="Calibri" w:cs="Calibri"/>
          <w:color w:val="000000" w:themeColor="text1"/>
          <w:lang w:eastAsia="en-US"/>
        </w:rPr>
        <w:t>6</w:t>
      </w:r>
      <w:r w:rsidRPr="3C6268CE">
        <w:rPr>
          <w:rFonts w:eastAsia="Calibri" w:cs="Calibri"/>
          <w:color w:val="000000" w:themeColor="text1"/>
          <w:lang w:eastAsia="en-US"/>
        </w:rPr>
        <w:t xml:space="preserve">. ovog dokumenta nalaze se zajedničke odredbe, odnosno odredbe koje su važeće i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iz proizvodne industrije i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iz </w:t>
      </w:r>
      <w:r w:rsidR="001B2999" w:rsidRPr="3C6268CE">
        <w:rPr>
          <w:rFonts w:eastAsia="Calibri" w:cs="Calibri"/>
          <w:color w:val="000000" w:themeColor="text1"/>
          <w:lang w:eastAsia="en-US"/>
        </w:rPr>
        <w:t xml:space="preserve">komercijalnog i </w:t>
      </w:r>
      <w:r w:rsidRPr="3C6268CE">
        <w:rPr>
          <w:rFonts w:eastAsia="Calibri" w:cs="Calibri"/>
          <w:color w:val="000000" w:themeColor="text1"/>
          <w:lang w:eastAsia="en-US"/>
        </w:rPr>
        <w:t>uslužnog sektora</w:t>
      </w:r>
      <w:r w:rsidR="00274939" w:rsidRPr="3C6268CE">
        <w:rPr>
          <w:rFonts w:eastAsia="Calibri" w:cs="Calibri"/>
          <w:color w:val="000000" w:themeColor="text1"/>
          <w:lang w:eastAsia="en-US"/>
        </w:rPr>
        <w:t>,</w:t>
      </w:r>
      <w:r w:rsidRPr="3C6268CE">
        <w:rPr>
          <w:rFonts w:eastAsia="Calibri" w:cs="Calibri"/>
          <w:color w:val="000000" w:themeColor="text1"/>
          <w:lang w:eastAsia="en-US"/>
        </w:rPr>
        <w:t xml:space="preserve">  a odnose se na 1) minimalni sadržaj Glavnog projekta koji uključuje proračun ušteda 2) Tehničke uvjete koji moraju biti zadovoljeni za dodjelu „Kredita za energetsku učinkovitost poduzetnik</w:t>
      </w:r>
      <w:r w:rsidR="004424A6" w:rsidRPr="3C6268CE">
        <w:rPr>
          <w:rFonts w:eastAsia="Calibri" w:cs="Calibri"/>
          <w:color w:val="000000" w:themeColor="text1"/>
          <w:lang w:eastAsia="en-US"/>
        </w:rPr>
        <w:t>a</w:t>
      </w:r>
      <w:r w:rsidRPr="3C6268CE">
        <w:rPr>
          <w:rFonts w:eastAsia="Calibri" w:cs="Calibri"/>
          <w:color w:val="000000" w:themeColor="text1"/>
          <w:lang w:eastAsia="en-US"/>
        </w:rPr>
        <w:t xml:space="preserve">“ te 3) Tablice pretvorbenih faktora. </w:t>
      </w:r>
    </w:p>
    <w:p w14:paraId="0A24202A" w14:textId="77777777" w:rsidR="00865ED1" w:rsidRPr="00865ED1" w:rsidRDefault="00865ED1" w:rsidP="00865ED1">
      <w:pPr>
        <w:jc w:val="both"/>
        <w:rPr>
          <w:rFonts w:eastAsia="Calibri" w:cs="Calibri"/>
          <w:color w:val="000000"/>
          <w:lang w:eastAsia="en-US"/>
        </w:rPr>
      </w:pPr>
    </w:p>
    <w:p w14:paraId="26F2AA6D" w14:textId="76F52875" w:rsidR="00865ED1" w:rsidRPr="00865ED1" w:rsidRDefault="00865ED1" w:rsidP="00865ED1">
      <w:pPr>
        <w:jc w:val="both"/>
        <w:rPr>
          <w:rFonts w:eastAsia="Calibri" w:cs="Calibri"/>
          <w:color w:val="000000"/>
          <w:lang w:eastAsia="en-US"/>
        </w:rPr>
      </w:pPr>
      <w:r w:rsidRPr="3C7AC5CA">
        <w:rPr>
          <w:rFonts w:eastAsia="Calibri" w:cs="Calibri"/>
          <w:color w:val="000000" w:themeColor="text1"/>
          <w:lang w:eastAsia="en-US"/>
        </w:rPr>
        <w:t xml:space="preserve">U poglavlju </w:t>
      </w:r>
      <w:r w:rsidR="00421234" w:rsidRPr="3C7AC5CA">
        <w:rPr>
          <w:rFonts w:eastAsia="Calibri" w:cs="Calibri"/>
          <w:color w:val="000000" w:themeColor="text1"/>
          <w:lang w:eastAsia="en-US"/>
        </w:rPr>
        <w:t>7</w:t>
      </w:r>
      <w:r w:rsidRPr="3C7AC5CA">
        <w:rPr>
          <w:rFonts w:eastAsia="Calibri" w:cs="Calibri"/>
          <w:color w:val="000000" w:themeColor="text1"/>
          <w:lang w:eastAsia="en-US"/>
        </w:rPr>
        <w:t xml:space="preserve">. ovog dokumenta nalazi se </w:t>
      </w:r>
      <w:r w:rsidR="00D64927" w:rsidRPr="3C7AC5CA">
        <w:rPr>
          <w:rFonts w:eastAsia="Calibri" w:cs="Calibri"/>
          <w:color w:val="000000" w:themeColor="text1"/>
          <w:lang w:eastAsia="en-US"/>
        </w:rPr>
        <w:t xml:space="preserve">kontrolna lista za provjeru prihvatljivosti ključnih pojmova </w:t>
      </w:r>
      <w:r w:rsidRPr="3C7AC5CA">
        <w:rPr>
          <w:rFonts w:eastAsia="Calibri" w:cs="Calibri"/>
          <w:color w:val="000000" w:themeColor="text1"/>
          <w:lang w:eastAsia="en-US"/>
        </w:rPr>
        <w:t>financijskog instrumenta „</w:t>
      </w:r>
      <w:r w:rsidR="004424A6" w:rsidRPr="3C7AC5CA">
        <w:rPr>
          <w:rFonts w:eastAsia="Calibri" w:cs="Calibri"/>
          <w:color w:val="000000" w:themeColor="text1"/>
          <w:lang w:eastAsia="en-US"/>
        </w:rPr>
        <w:t>K</w:t>
      </w:r>
      <w:r w:rsidRPr="3C7AC5CA">
        <w:rPr>
          <w:rFonts w:eastAsia="Calibri" w:cs="Calibri"/>
          <w:color w:val="000000" w:themeColor="text1"/>
          <w:lang w:eastAsia="en-US"/>
        </w:rPr>
        <w:t>rediti za energetsku</w:t>
      </w:r>
      <w:r w:rsidR="5C92D3E8" w:rsidRPr="3C7AC5CA">
        <w:rPr>
          <w:rFonts w:eastAsia="Calibri" w:cs="Calibri"/>
          <w:color w:val="000000" w:themeColor="text1"/>
          <w:lang w:eastAsia="en-US"/>
        </w:rPr>
        <w:t xml:space="preserve"> </w:t>
      </w:r>
      <w:r w:rsidRPr="3C7AC5CA">
        <w:rPr>
          <w:rFonts w:eastAsia="Calibri" w:cs="Calibri"/>
          <w:color w:val="000000" w:themeColor="text1"/>
          <w:lang w:eastAsia="en-US"/>
        </w:rPr>
        <w:t>učinkovitost poduzetnik</w:t>
      </w:r>
      <w:r w:rsidR="004424A6" w:rsidRPr="3C7AC5CA">
        <w:rPr>
          <w:rFonts w:eastAsia="Calibri" w:cs="Calibri"/>
          <w:color w:val="000000" w:themeColor="text1"/>
          <w:lang w:eastAsia="en-US"/>
        </w:rPr>
        <w:t>a</w:t>
      </w:r>
      <w:r w:rsidRPr="3C7AC5CA">
        <w:rPr>
          <w:rFonts w:eastAsia="Calibri" w:cs="Calibri"/>
          <w:color w:val="000000" w:themeColor="text1"/>
          <w:lang w:eastAsia="en-US"/>
        </w:rPr>
        <w:t xml:space="preserve">“, odnosno Energetske cjeline proizvodne industrije te Energetski troškovne cjeline. </w:t>
      </w:r>
    </w:p>
    <w:p w14:paraId="4680CFCB" w14:textId="77777777" w:rsidR="00865ED1" w:rsidRPr="005B44DA" w:rsidRDefault="00865ED1" w:rsidP="00DA2422">
      <w:pPr>
        <w:jc w:val="both"/>
        <w:rPr>
          <w:rFonts w:eastAsia="Calibri" w:cs="Calibri"/>
          <w:color w:val="000000"/>
          <w:lang w:eastAsia="en-US"/>
        </w:rPr>
      </w:pPr>
    </w:p>
    <w:p w14:paraId="56B0816D" w14:textId="77777777" w:rsidR="00B92020" w:rsidRPr="005B44DA" w:rsidRDefault="00B92020" w:rsidP="00DA2422">
      <w:pPr>
        <w:jc w:val="both"/>
        <w:rPr>
          <w:rFonts w:cs="Calibri"/>
          <w:b/>
        </w:rPr>
      </w:pPr>
    </w:p>
    <w:p w14:paraId="4C6214E7" w14:textId="77777777" w:rsidR="003652CC" w:rsidRPr="005B44DA" w:rsidRDefault="003652CC" w:rsidP="00DA2422">
      <w:pPr>
        <w:jc w:val="both"/>
        <w:rPr>
          <w:rFonts w:cs="Calibri"/>
          <w:b/>
        </w:rPr>
      </w:pPr>
    </w:p>
    <w:p w14:paraId="69C8C7BE" w14:textId="77777777" w:rsidR="00A9511E" w:rsidRPr="001C646F" w:rsidRDefault="003652CC" w:rsidP="00DA2422">
      <w:pPr>
        <w:jc w:val="both"/>
        <w:rPr>
          <w:rFonts w:eastAsia="Calibri" w:cs="Calibri"/>
          <w:b/>
          <w:color w:val="1F4E79"/>
          <w:sz w:val="26"/>
          <w:szCs w:val="26"/>
          <w:lang w:eastAsia="en-US"/>
        </w:rPr>
      </w:pPr>
      <w:r w:rsidRPr="005B44DA">
        <w:rPr>
          <w:rFonts w:eastAsia="Calibri" w:cs="Calibri"/>
          <w:b/>
          <w:color w:val="2F5496"/>
          <w:sz w:val="26"/>
          <w:szCs w:val="26"/>
          <w:lang w:eastAsia="en-US"/>
        </w:rPr>
        <w:br w:type="page"/>
      </w:r>
      <w:r w:rsidR="00DA2422" w:rsidRPr="001C646F">
        <w:rPr>
          <w:rFonts w:eastAsia="Calibri" w:cs="Calibri"/>
          <w:b/>
          <w:color w:val="1F4E79"/>
          <w:sz w:val="26"/>
          <w:szCs w:val="26"/>
          <w:lang w:eastAsia="en-US"/>
        </w:rPr>
        <w:lastRenderedPageBreak/>
        <w:t xml:space="preserve">1. </w:t>
      </w:r>
      <w:r w:rsidR="00B0392D" w:rsidRPr="001C646F">
        <w:rPr>
          <w:rFonts w:eastAsia="Calibri" w:cs="Calibri"/>
          <w:b/>
          <w:color w:val="1F4E79"/>
          <w:sz w:val="26"/>
          <w:szCs w:val="26"/>
          <w:lang w:eastAsia="en-US"/>
        </w:rPr>
        <w:t>Proizvodna industrija</w:t>
      </w:r>
    </w:p>
    <w:p w14:paraId="56A3BE75" w14:textId="77777777" w:rsidR="00DA2422" w:rsidRPr="005B44DA" w:rsidRDefault="00DA2422" w:rsidP="00DA2422">
      <w:pPr>
        <w:jc w:val="both"/>
        <w:rPr>
          <w:rFonts w:cs="Calibri"/>
          <w:b/>
        </w:rPr>
      </w:pPr>
    </w:p>
    <w:p w14:paraId="62CE60B3" w14:textId="77777777" w:rsidR="00F348FC" w:rsidRPr="005B44DA" w:rsidRDefault="00A0740A" w:rsidP="00DA2422">
      <w:pPr>
        <w:jc w:val="both"/>
        <w:rPr>
          <w:rFonts w:eastAsia="Calibri" w:cs="Calibri"/>
          <w:color w:val="000000"/>
          <w:lang w:eastAsia="en-US"/>
        </w:rPr>
      </w:pPr>
      <w:r w:rsidRPr="005B44DA">
        <w:rPr>
          <w:rFonts w:eastAsia="Calibri" w:cs="Calibri"/>
          <w:color w:val="000000"/>
          <w:lang w:eastAsia="en-US"/>
        </w:rPr>
        <w:t xml:space="preserve">U skladu sa </w:t>
      </w:r>
      <w:r w:rsidR="00955BCB" w:rsidRPr="005B44DA">
        <w:rPr>
          <w:rFonts w:eastAsia="Calibri" w:cs="Calibri"/>
          <w:color w:val="000000"/>
          <w:lang w:eastAsia="en-US"/>
        </w:rPr>
        <w:t xml:space="preserve">predmetom ovog </w:t>
      </w:r>
      <w:r w:rsidR="00A10B62">
        <w:rPr>
          <w:rFonts w:eastAsia="Calibri" w:cs="Calibri"/>
          <w:color w:val="000000"/>
          <w:lang w:eastAsia="en-US"/>
        </w:rPr>
        <w:t>kreditnog programa</w:t>
      </w:r>
      <w:r w:rsidR="00F348FC" w:rsidRPr="005B44DA">
        <w:rPr>
          <w:rFonts w:eastAsia="Calibri" w:cs="Calibri"/>
          <w:color w:val="000000"/>
          <w:lang w:eastAsia="en-US"/>
        </w:rPr>
        <w:t xml:space="preserve"> podupiru se sljedeće mjere</w:t>
      </w:r>
      <w:r w:rsidR="007C2B69" w:rsidRPr="005B44DA">
        <w:rPr>
          <w:rFonts w:eastAsia="Calibri" w:cs="Calibri"/>
          <w:color w:val="000000"/>
          <w:lang w:eastAsia="en-US"/>
        </w:rPr>
        <w:t>:</w:t>
      </w:r>
    </w:p>
    <w:p w14:paraId="226096D5" w14:textId="77777777" w:rsidR="00DA2422" w:rsidRPr="005B44DA" w:rsidRDefault="007C2B69">
      <w:pPr>
        <w:pStyle w:val="ListParagraph"/>
        <w:numPr>
          <w:ilvl w:val="0"/>
          <w:numId w:val="4"/>
        </w:numPr>
        <w:spacing w:before="40"/>
        <w:jc w:val="both"/>
        <w:rPr>
          <w:rFonts w:eastAsia="Calibri" w:cs="Calibri"/>
          <w:color w:val="000000"/>
        </w:rPr>
      </w:pPr>
      <w:r w:rsidRPr="005B44DA">
        <w:rPr>
          <w:rFonts w:eastAsia="Calibri" w:cs="Calibri"/>
          <w:b/>
        </w:rPr>
        <w:t>Mjere</w:t>
      </w:r>
      <w:r w:rsidRPr="005B44DA">
        <w:rPr>
          <w:rFonts w:cs="Calibri"/>
          <w:b/>
          <w:color w:val="000000"/>
        </w:rPr>
        <w:t xml:space="preserve"> energetske učinkovitosti i/ili </w:t>
      </w:r>
      <w:r w:rsidR="00F348FC" w:rsidRPr="005B44DA">
        <w:rPr>
          <w:rFonts w:cs="Calibri"/>
          <w:b/>
        </w:rPr>
        <w:t>mjer</w:t>
      </w:r>
      <w:r w:rsidR="001A598E" w:rsidRPr="005B44DA">
        <w:rPr>
          <w:rFonts w:cs="Calibri"/>
          <w:b/>
        </w:rPr>
        <w:t>e</w:t>
      </w:r>
      <w:r w:rsidR="00F348FC" w:rsidRPr="005B44DA">
        <w:rPr>
          <w:rFonts w:cs="Calibri"/>
          <w:b/>
        </w:rPr>
        <w:t xml:space="preserve"> za korištenje </w:t>
      </w:r>
      <w:r w:rsidR="00DA2422" w:rsidRPr="005B44DA">
        <w:rPr>
          <w:rFonts w:cs="Calibri"/>
          <w:b/>
        </w:rPr>
        <w:t xml:space="preserve">OIE </w:t>
      </w:r>
      <w:r w:rsidR="00F348FC" w:rsidRPr="005B44DA">
        <w:rPr>
          <w:rFonts w:cs="Calibri"/>
        </w:rPr>
        <w:t>koje će u proizvodnim pogonima dovesti do smanjenja potrošnje isporučene energije od minimalno 20% u odnosu na referentnu isporučenu energiju odnosno u odnos</w:t>
      </w:r>
      <w:r w:rsidR="001A598E" w:rsidRPr="005B44DA">
        <w:rPr>
          <w:rFonts w:cs="Calibri"/>
        </w:rPr>
        <w:t>u</w:t>
      </w:r>
      <w:r w:rsidR="00F348FC" w:rsidRPr="005B44DA">
        <w:rPr>
          <w:rFonts w:cs="Calibri"/>
        </w:rPr>
        <w:t xml:space="preserve"> na potrošnju isporučene energije prije provedbe mjera. </w:t>
      </w:r>
    </w:p>
    <w:p w14:paraId="6E87411E" w14:textId="77777777" w:rsidR="007C2B69" w:rsidRPr="005B44DA" w:rsidRDefault="007C2B69">
      <w:pPr>
        <w:pStyle w:val="ListParagraph"/>
        <w:numPr>
          <w:ilvl w:val="0"/>
          <w:numId w:val="4"/>
        </w:numPr>
        <w:spacing w:before="40"/>
        <w:jc w:val="both"/>
        <w:rPr>
          <w:rFonts w:eastAsia="Calibri" w:cs="Calibri"/>
          <w:color w:val="000000"/>
        </w:rPr>
      </w:pPr>
      <w:r w:rsidRPr="005B44DA">
        <w:rPr>
          <w:rFonts w:cs="Calibri"/>
          <w:b/>
          <w:color w:val="000000"/>
        </w:rPr>
        <w:t>Energetska obnov</w:t>
      </w:r>
      <w:r w:rsidR="00A0740A" w:rsidRPr="005B44DA">
        <w:rPr>
          <w:rFonts w:cs="Calibri"/>
          <w:b/>
          <w:color w:val="000000"/>
        </w:rPr>
        <w:t>a</w:t>
      </w:r>
      <w:r w:rsidRPr="005B44DA">
        <w:rPr>
          <w:rFonts w:cs="Calibri"/>
          <w:b/>
          <w:color w:val="000000"/>
        </w:rPr>
        <w:t xml:space="preserve"> zgrad</w:t>
      </w:r>
      <w:r w:rsidR="00A0740A" w:rsidRPr="005B44DA">
        <w:rPr>
          <w:rFonts w:cs="Calibri"/>
          <w:b/>
          <w:color w:val="000000"/>
        </w:rPr>
        <w:t>a</w:t>
      </w:r>
      <w:r w:rsidRPr="005B44DA">
        <w:rPr>
          <w:rFonts w:cs="Calibri"/>
          <w:b/>
          <w:color w:val="000000"/>
        </w:rPr>
        <w:t>:</w:t>
      </w:r>
      <w:r w:rsidR="00F348FC" w:rsidRPr="005B44DA">
        <w:rPr>
          <w:rFonts w:cs="Calibri"/>
          <w:b/>
          <w:color w:val="000000"/>
        </w:rPr>
        <w:t xml:space="preserve"> </w:t>
      </w:r>
      <w:r w:rsidR="00DA2422" w:rsidRPr="005B44DA">
        <w:rPr>
          <w:rFonts w:cs="Calibri"/>
          <w:color w:val="000000"/>
        </w:rPr>
        <w:t>a</w:t>
      </w:r>
      <w:r w:rsidRPr="005B44DA">
        <w:rPr>
          <w:rFonts w:cs="Calibri"/>
          <w:color w:val="000000"/>
        </w:rPr>
        <w:t xml:space="preserve">ko </w:t>
      </w:r>
      <w:r w:rsidR="007210E6" w:rsidRPr="005B44DA">
        <w:rPr>
          <w:rFonts w:cs="Calibri"/>
          <w:color w:val="000000"/>
        </w:rPr>
        <w:t xml:space="preserve">se projektom predviđa </w:t>
      </w:r>
      <w:r w:rsidRPr="005B44DA">
        <w:rPr>
          <w:rFonts w:cs="Calibri"/>
        </w:rPr>
        <w:t xml:space="preserve">smanjenje </w:t>
      </w:r>
      <w:r w:rsidR="000F57B4" w:rsidRPr="005B44DA">
        <w:rPr>
          <w:rFonts w:cs="Calibri"/>
        </w:rPr>
        <w:t xml:space="preserve">referentne </w:t>
      </w:r>
      <w:r w:rsidRPr="005B44DA">
        <w:rPr>
          <w:rFonts w:cs="Calibri"/>
        </w:rPr>
        <w:t xml:space="preserve">isporučene energije </w:t>
      </w:r>
      <w:r w:rsidR="000F57B4" w:rsidRPr="005B44DA">
        <w:rPr>
          <w:rFonts w:cs="Calibri"/>
          <w:color w:val="000000"/>
        </w:rPr>
        <w:t>proizvodnog pogona</w:t>
      </w:r>
      <w:r w:rsidR="007210E6" w:rsidRPr="005B44DA">
        <w:rPr>
          <w:rFonts w:cs="Calibri"/>
          <w:color w:val="000000"/>
        </w:rPr>
        <w:t xml:space="preserve"> </w:t>
      </w:r>
      <w:r w:rsidRPr="005B44DA">
        <w:rPr>
          <w:rFonts w:cs="Calibri"/>
          <w:color w:val="000000"/>
        </w:rPr>
        <w:t>od</w:t>
      </w:r>
      <w:r w:rsidRPr="005B44DA">
        <w:rPr>
          <w:rFonts w:cs="Calibri"/>
        </w:rPr>
        <w:t xml:space="preserve"> najmanje </w:t>
      </w:r>
      <w:r w:rsidR="00DE355E" w:rsidRPr="005B44DA">
        <w:rPr>
          <w:rFonts w:cs="Calibri"/>
        </w:rPr>
        <w:t>2</w:t>
      </w:r>
      <w:r w:rsidR="009B104F" w:rsidRPr="005B44DA">
        <w:rPr>
          <w:rFonts w:cs="Calibri"/>
        </w:rPr>
        <w:t>0</w:t>
      </w:r>
      <w:r w:rsidRPr="005B44DA">
        <w:rPr>
          <w:rFonts w:cs="Calibri"/>
        </w:rPr>
        <w:t>% (</w:t>
      </w:r>
      <w:r w:rsidR="00DE355E" w:rsidRPr="005B44DA">
        <w:rPr>
          <w:rFonts w:cs="Calibri"/>
        </w:rPr>
        <w:t xml:space="preserve">prethodna </w:t>
      </w:r>
      <w:r w:rsidRPr="005B44DA">
        <w:rPr>
          <w:rFonts w:cs="Calibri"/>
        </w:rPr>
        <w:t>točka</w:t>
      </w:r>
      <w:r w:rsidR="00DE355E" w:rsidRPr="005B44DA">
        <w:rPr>
          <w:rFonts w:cs="Calibri"/>
        </w:rPr>
        <w:t>)</w:t>
      </w:r>
      <w:r w:rsidRPr="005B44DA">
        <w:rPr>
          <w:rFonts w:cs="Calibri"/>
        </w:rPr>
        <w:t xml:space="preserve">, </w:t>
      </w:r>
      <w:r w:rsidR="00530325" w:rsidRPr="005B44DA">
        <w:rPr>
          <w:rFonts w:cs="Calibri"/>
        </w:rPr>
        <w:t xml:space="preserve">projekt </w:t>
      </w:r>
      <w:r w:rsidRPr="005B44DA">
        <w:rPr>
          <w:rFonts w:cs="Calibri"/>
        </w:rPr>
        <w:t xml:space="preserve">može sadržavati i </w:t>
      </w:r>
      <w:r w:rsidR="001A598E" w:rsidRPr="005B44DA">
        <w:rPr>
          <w:rFonts w:cs="Calibri"/>
        </w:rPr>
        <w:t xml:space="preserve">mjere </w:t>
      </w:r>
      <w:r w:rsidRPr="005B44DA">
        <w:rPr>
          <w:rFonts w:cs="Calibri"/>
        </w:rPr>
        <w:t>energetsk</w:t>
      </w:r>
      <w:r w:rsidR="001A598E" w:rsidRPr="005B44DA">
        <w:rPr>
          <w:rFonts w:cs="Calibri"/>
        </w:rPr>
        <w:t>e</w:t>
      </w:r>
      <w:r w:rsidRPr="005B44DA">
        <w:rPr>
          <w:rFonts w:cs="Calibri"/>
        </w:rPr>
        <w:t xml:space="preserve"> obnov</w:t>
      </w:r>
      <w:r w:rsidR="001A598E" w:rsidRPr="005B44DA">
        <w:rPr>
          <w:rFonts w:cs="Calibri"/>
        </w:rPr>
        <w:t>e</w:t>
      </w:r>
      <w:r w:rsidRPr="005B44DA">
        <w:rPr>
          <w:rFonts w:cs="Calibri"/>
        </w:rPr>
        <w:t xml:space="preserve"> zgrada</w:t>
      </w:r>
      <w:r w:rsidR="00104EDF" w:rsidRPr="005B44DA">
        <w:rPr>
          <w:rFonts w:cs="Calibri"/>
        </w:rPr>
        <w:t xml:space="preserve"> pratećih proizvodnom pogonu, koje su isključivo povezane s proizvodnim procesima industrijske i/ili proizvodno-gospodarske namjene (kao što su uredske zgrade, proizvodne hale i sl.)</w:t>
      </w:r>
      <w:r w:rsidRPr="005B44DA">
        <w:rPr>
          <w:rFonts w:cs="Calibri"/>
        </w:rPr>
        <w:t>.</w:t>
      </w:r>
      <w:r w:rsidR="00F348FC" w:rsidRPr="005B44DA">
        <w:rPr>
          <w:rFonts w:cs="Calibri"/>
        </w:rPr>
        <w:t xml:space="preserve"> U  tom slučaju, podupirat će se provedba mjera energetske učinkovitosti i ugradnje opreme za korištenje </w:t>
      </w:r>
      <w:r w:rsidR="00781B76" w:rsidRPr="005B44DA">
        <w:rPr>
          <w:rFonts w:cs="Calibri"/>
        </w:rPr>
        <w:t>OIE</w:t>
      </w:r>
      <w:r w:rsidR="00F348FC" w:rsidRPr="005B44DA">
        <w:rPr>
          <w:rFonts w:cs="Calibri"/>
        </w:rPr>
        <w:t xml:space="preserve"> koje će u zgradama dovesti do smanjenja potrošnje isporučene energije za grijanje / hlađenje od najmanje </w:t>
      </w:r>
      <w:r w:rsidR="001B2999">
        <w:rPr>
          <w:rFonts w:cs="Calibri"/>
        </w:rPr>
        <w:t>5</w:t>
      </w:r>
      <w:r w:rsidR="00F348FC" w:rsidRPr="005B44DA">
        <w:rPr>
          <w:rFonts w:cs="Calibri"/>
        </w:rPr>
        <w:t>0% u odnosu na potrošnju isporučene energije prije provedbe mjera.</w:t>
      </w:r>
    </w:p>
    <w:p w14:paraId="55DA10A3" w14:textId="77777777" w:rsidR="00DA2422" w:rsidRPr="005B44DA" w:rsidRDefault="00DA2422" w:rsidP="00984489">
      <w:pPr>
        <w:rPr>
          <w:rFonts w:cs="Calibri"/>
          <w:lang w:eastAsia="en-US"/>
        </w:rPr>
      </w:pPr>
    </w:p>
    <w:p w14:paraId="29BD170E" w14:textId="77777777" w:rsidR="001A598E" w:rsidRPr="001C646F" w:rsidRDefault="004E5D34" w:rsidP="00274939">
      <w:pPr>
        <w:jc w:val="both"/>
        <w:rPr>
          <w:rFonts w:eastAsia="Calibri" w:cs="Calibri"/>
          <w:b/>
          <w:color w:val="1F4E79"/>
          <w:sz w:val="24"/>
          <w:szCs w:val="24"/>
          <w:lang w:eastAsia="en-US"/>
        </w:rPr>
      </w:pPr>
      <w:r w:rsidRPr="001C646F">
        <w:rPr>
          <w:rFonts w:eastAsia="Calibri" w:cs="Calibri"/>
          <w:b/>
          <w:color w:val="1F4E79"/>
          <w:sz w:val="24"/>
          <w:szCs w:val="24"/>
          <w:lang w:eastAsia="en-US"/>
        </w:rPr>
        <w:t>Ključni pojmovi</w:t>
      </w:r>
    </w:p>
    <w:p w14:paraId="562A45C2" w14:textId="77777777" w:rsidR="007210E6" w:rsidRPr="005B44DA" w:rsidRDefault="007210E6" w:rsidP="00274939">
      <w:pPr>
        <w:spacing w:before="40"/>
        <w:jc w:val="both"/>
        <w:rPr>
          <w:rFonts w:cs="Calibri"/>
          <w:b/>
        </w:rPr>
      </w:pPr>
    </w:p>
    <w:p w14:paraId="2EC2FCDE" w14:textId="77777777" w:rsidR="00BA1E35" w:rsidRPr="005B44DA" w:rsidRDefault="00BA1E35" w:rsidP="00274939">
      <w:pPr>
        <w:spacing w:before="40"/>
        <w:jc w:val="both"/>
        <w:rPr>
          <w:rFonts w:cs="Calibri"/>
          <w:b/>
        </w:rPr>
      </w:pPr>
      <w:r w:rsidRPr="005B44DA">
        <w:rPr>
          <w:rFonts w:cs="Calibri"/>
          <w:b/>
        </w:rPr>
        <w:t>Proizvodni pogon:</w:t>
      </w:r>
    </w:p>
    <w:p w14:paraId="096B9EE1" w14:textId="77777777" w:rsidR="007C2B69" w:rsidRPr="005B44DA" w:rsidRDefault="00D9242E" w:rsidP="00274939">
      <w:pPr>
        <w:jc w:val="both"/>
        <w:rPr>
          <w:rFonts w:cs="Calibri"/>
        </w:rPr>
      </w:pPr>
      <w:r w:rsidRPr="005B44DA">
        <w:rPr>
          <w:rFonts w:cs="Calibri"/>
        </w:rPr>
        <w:t>Proizvodni pogon je dio</w:t>
      </w:r>
      <w:r w:rsidRPr="005B44DA">
        <w:rPr>
          <w:rFonts w:cs="Calibri"/>
          <w:b/>
        </w:rPr>
        <w:t xml:space="preserve"> </w:t>
      </w:r>
      <w:r w:rsidR="007C2B69" w:rsidRPr="005B44DA">
        <w:rPr>
          <w:rFonts w:cs="Calibri"/>
        </w:rPr>
        <w:t xml:space="preserve">industrijskog poduzeća u kojem se iz ulaznih resursa, energije i rada dobiva proizvod. </w:t>
      </w:r>
    </w:p>
    <w:p w14:paraId="00BAC322" w14:textId="77777777" w:rsidR="00B74FFC" w:rsidRPr="005B44DA" w:rsidRDefault="00B74FFC" w:rsidP="00274939">
      <w:pPr>
        <w:jc w:val="both"/>
        <w:rPr>
          <w:rFonts w:cs="Calibri"/>
        </w:rPr>
      </w:pPr>
    </w:p>
    <w:p w14:paraId="17DC94F8" w14:textId="77777777" w:rsidR="00B74FFC" w:rsidRPr="005B44DA" w:rsidRDefault="00B74FFC" w:rsidP="00274939">
      <w:pPr>
        <w:jc w:val="both"/>
        <w:rPr>
          <w:rFonts w:cs="Calibri"/>
          <w:b/>
        </w:rPr>
      </w:pPr>
      <w:r w:rsidRPr="005B44DA">
        <w:rPr>
          <w:rFonts w:cs="Calibri"/>
          <w:b/>
        </w:rPr>
        <w:t xml:space="preserve">Prateća zgrada: </w:t>
      </w:r>
    </w:p>
    <w:p w14:paraId="044BA89E" w14:textId="77777777" w:rsidR="007210E6" w:rsidRPr="005B44DA" w:rsidRDefault="00B74FFC" w:rsidP="00274939">
      <w:pPr>
        <w:jc w:val="both"/>
        <w:rPr>
          <w:rFonts w:cs="Calibri"/>
        </w:rPr>
      </w:pPr>
      <w:r w:rsidRPr="005B44DA">
        <w:rPr>
          <w:rFonts w:cs="Calibri"/>
        </w:rPr>
        <w:t xml:space="preserve">Pojam se odnosi na zgradu proizvodnog pogona (npr. proizvodna hala) i/ili prateću zgradu proizvodnog pogona (npr. uredska zgrada). Zgrada proizvodnog pogona ili prateća zgrada proizvodnog pogona je zgrada na kojoj se primjenjuju mjere energetske učinkovitosti i ugradnje opreme za korištenje </w:t>
      </w:r>
      <w:r w:rsidR="00944466" w:rsidRPr="005B44DA">
        <w:rPr>
          <w:rFonts w:cs="Calibri"/>
        </w:rPr>
        <w:t>OIE</w:t>
      </w:r>
      <w:r w:rsidR="00C20164" w:rsidRPr="005B44DA">
        <w:rPr>
          <w:rFonts w:cs="Calibri"/>
        </w:rPr>
        <w:t xml:space="preserve">. </w:t>
      </w:r>
    </w:p>
    <w:p w14:paraId="65906F0E" w14:textId="77777777" w:rsidR="009F3023" w:rsidRPr="005B44DA" w:rsidRDefault="009F3023" w:rsidP="00274939">
      <w:pPr>
        <w:jc w:val="both"/>
        <w:rPr>
          <w:rFonts w:cs="Calibri"/>
          <w:b/>
        </w:rPr>
      </w:pPr>
    </w:p>
    <w:p w14:paraId="71015060" w14:textId="77777777" w:rsidR="00944466" w:rsidRPr="005B44DA" w:rsidRDefault="00944466" w:rsidP="00274939">
      <w:pPr>
        <w:jc w:val="both"/>
        <w:rPr>
          <w:rFonts w:cs="Calibri"/>
          <w:b/>
        </w:rPr>
      </w:pPr>
      <w:r w:rsidRPr="005B44DA">
        <w:rPr>
          <w:rFonts w:cs="Calibri"/>
          <w:b/>
        </w:rPr>
        <w:t xml:space="preserve">Energetska cjelina proizvodne industrije: </w:t>
      </w:r>
    </w:p>
    <w:p w14:paraId="5A7564C4" w14:textId="77777777" w:rsidR="00C20164" w:rsidRPr="005B44DA" w:rsidRDefault="00C20164" w:rsidP="00274939">
      <w:pPr>
        <w:jc w:val="both"/>
        <w:rPr>
          <w:rFonts w:cs="Calibri"/>
        </w:rPr>
      </w:pPr>
      <w:r w:rsidRPr="005B44DA">
        <w:rPr>
          <w:rFonts w:eastAsia="Times New Roman" w:cs="Calibri"/>
          <w:color w:val="222222"/>
        </w:rPr>
        <w:t xml:space="preserve">Energetska cjelina poduzetnika iz područja proizvodne industrije (u daljnjem tekstu: Energetska cjelina proizvodne industrije) </w:t>
      </w:r>
      <w:r w:rsidRPr="005B44DA">
        <w:rPr>
          <w:rFonts w:cs="Calibri"/>
        </w:rPr>
        <w:t>je zasebna funkcionalna i energetska cjelina za koju je moguće mjeriti pripadajuću potrošnju isporučene energije te parametre ko</w:t>
      </w:r>
      <w:r w:rsidR="007C1379" w:rsidRPr="005B44DA">
        <w:rPr>
          <w:rFonts w:cs="Calibri"/>
        </w:rPr>
        <w:t>ji utječu na potrošnju</w:t>
      </w:r>
      <w:r w:rsidRPr="005B44DA">
        <w:rPr>
          <w:rFonts w:cs="Calibri"/>
        </w:rPr>
        <w:t>.</w:t>
      </w:r>
    </w:p>
    <w:p w14:paraId="64A790A3" w14:textId="77777777" w:rsidR="00C20164" w:rsidRPr="005B44DA" w:rsidRDefault="00C20164" w:rsidP="00274939">
      <w:pPr>
        <w:jc w:val="both"/>
        <w:rPr>
          <w:rFonts w:cs="Calibri"/>
          <w:b/>
        </w:rPr>
      </w:pPr>
    </w:p>
    <w:p w14:paraId="0B64AA77" w14:textId="77777777" w:rsidR="00944466" w:rsidRDefault="00C20164" w:rsidP="00D66E11">
      <w:pPr>
        <w:shd w:val="clear" w:color="auto" w:fill="FFFFFF"/>
        <w:jc w:val="both"/>
        <w:rPr>
          <w:rFonts w:eastAsia="Times New Roman" w:cs="Calibri"/>
          <w:color w:val="222222"/>
        </w:rPr>
      </w:pPr>
      <w:r w:rsidRPr="00274939">
        <w:rPr>
          <w:rFonts w:eastAsia="Times New Roman" w:cs="Calibri"/>
          <w:b/>
          <w:color w:val="222222"/>
        </w:rPr>
        <w:t>Energetska cjelina proizvodne industrije</w:t>
      </w:r>
      <w:r w:rsidRPr="005B44DA">
        <w:rPr>
          <w:rFonts w:eastAsia="Times New Roman" w:cs="Calibri"/>
          <w:color w:val="222222"/>
        </w:rPr>
        <w:t xml:space="preserve"> </w:t>
      </w:r>
      <w:r w:rsidR="00944466" w:rsidRPr="005B44DA">
        <w:rPr>
          <w:rFonts w:eastAsia="Times New Roman" w:cs="Calibri"/>
          <w:color w:val="222222"/>
        </w:rPr>
        <w:t xml:space="preserve">može se sastojati (ali ne mora) od dvije cjeline: </w:t>
      </w:r>
    </w:p>
    <w:p w14:paraId="2FEC4444" w14:textId="77777777" w:rsidR="003A7DBB" w:rsidRPr="005B44DA" w:rsidRDefault="003A7DBB" w:rsidP="003A7DBB">
      <w:pPr>
        <w:shd w:val="clear" w:color="auto" w:fill="FFFFFF"/>
        <w:jc w:val="both"/>
        <w:rPr>
          <w:rFonts w:eastAsia="Times New Roman" w:cs="Calibri"/>
          <w:color w:val="222222"/>
        </w:rPr>
      </w:pPr>
    </w:p>
    <w:p w14:paraId="16039E8D" w14:textId="77777777" w:rsidR="00944466" w:rsidRPr="005B44DA" w:rsidRDefault="00944466" w:rsidP="003A7DBB">
      <w:pPr>
        <w:shd w:val="clear" w:color="auto" w:fill="FFFFFF"/>
        <w:jc w:val="both"/>
        <w:rPr>
          <w:rFonts w:eastAsia="Times New Roman" w:cs="Calibri"/>
          <w:color w:val="222222"/>
        </w:rPr>
      </w:pPr>
      <w:r w:rsidRPr="005B44DA">
        <w:rPr>
          <w:rFonts w:eastAsia="Times New Roman" w:cs="Calibri"/>
          <w:color w:val="222222"/>
        </w:rPr>
        <w:t xml:space="preserve">1) </w:t>
      </w:r>
      <w:r w:rsidR="00183A20" w:rsidRPr="005B44DA">
        <w:rPr>
          <w:rFonts w:eastAsia="Times New Roman" w:cs="Calibri"/>
          <w:b/>
          <w:color w:val="222222"/>
        </w:rPr>
        <w:t>c</w:t>
      </w:r>
      <w:r w:rsidRPr="005B44DA">
        <w:rPr>
          <w:rFonts w:eastAsia="Times New Roman" w:cs="Calibri"/>
          <w:b/>
          <w:color w:val="222222"/>
        </w:rPr>
        <w:t>jeline "Proizvodni pogon"</w:t>
      </w:r>
      <w:r w:rsidRPr="005B44DA">
        <w:rPr>
          <w:rFonts w:eastAsia="Times New Roman" w:cs="Calibri"/>
          <w:color w:val="222222"/>
        </w:rPr>
        <w:t xml:space="preserve"> koja se sastoji od proizvodnog pogona ili dijela proizvodnog pogona </w:t>
      </w:r>
      <w:r w:rsidR="00280434" w:rsidRPr="005B44DA">
        <w:rPr>
          <w:rFonts w:eastAsia="Times New Roman" w:cs="Calibri"/>
          <w:color w:val="222222"/>
        </w:rPr>
        <w:t xml:space="preserve">ili više dijelova proizvodnog pogona </w:t>
      </w:r>
      <w:r w:rsidRPr="005B44DA">
        <w:rPr>
          <w:rFonts w:eastAsia="Times New Roman" w:cs="Calibri"/>
          <w:color w:val="222222"/>
        </w:rPr>
        <w:t>na kojima se provode mjere povećanja energetske učinkovitosti i/ili ugradnje opreme za korištenj</w:t>
      </w:r>
      <w:r w:rsidR="00984489" w:rsidRPr="005B44DA">
        <w:rPr>
          <w:rFonts w:eastAsia="Times New Roman" w:cs="Calibri"/>
          <w:color w:val="222222"/>
        </w:rPr>
        <w:t xml:space="preserve">e </w:t>
      </w:r>
      <w:r w:rsidR="00154AB3" w:rsidRPr="005B44DA">
        <w:rPr>
          <w:rFonts w:eastAsia="Times New Roman" w:cs="Calibri"/>
          <w:color w:val="222222"/>
        </w:rPr>
        <w:t>OIE</w:t>
      </w:r>
      <w:r w:rsidR="00984489" w:rsidRPr="005B44DA">
        <w:rPr>
          <w:rFonts w:eastAsia="Times New Roman" w:cs="Calibri"/>
          <w:color w:val="222222"/>
        </w:rPr>
        <w:t>.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9F3023" w:rsidRPr="005B44DA" w14:paraId="53B427B2" w14:textId="77777777" w:rsidTr="00101C10">
        <w:trPr>
          <w:trHeight w:val="559"/>
        </w:trPr>
        <w:tc>
          <w:tcPr>
            <w:tcW w:w="9180" w:type="dxa"/>
            <w:shd w:val="clear" w:color="auto" w:fill="1F4E79"/>
          </w:tcPr>
          <w:p w14:paraId="23E64364" w14:textId="77777777" w:rsidR="009F3023" w:rsidRPr="005B44DA" w:rsidRDefault="009F3023" w:rsidP="007A5EDF">
            <w:pPr>
              <w:spacing w:before="40"/>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Svaka energetska cjelina proizvodne industrije mora imati minimalno cjelinu „Proizvodni pogon“. Provedba mjera energetske učinkovitosti i/ili mjera za korištenje OIE u cjelini "Proizvodni pogon</w:t>
            </w:r>
            <w:r w:rsidRPr="005B44DA">
              <w:rPr>
                <w:rFonts w:eastAsia="Calibri" w:cs="Calibri"/>
                <w:b/>
                <w:i/>
                <w:color w:val="FFFFFF"/>
              </w:rPr>
              <w:t>" mora dovesti do smanjenja potrošnje isporučene energije od minimalno 20% u odnosu na referentnu isporučenu energiju</w:t>
            </w:r>
            <w:r w:rsidRPr="005B44DA">
              <w:rPr>
                <w:rFonts w:eastAsia="Calibri" w:cs="Calibri"/>
                <w:i/>
                <w:color w:val="FFFFFF"/>
              </w:rPr>
              <w:t>, odnosno u odnosu na potrošnju isporučene energije prije provedbe mjera. </w:t>
            </w:r>
          </w:p>
        </w:tc>
      </w:tr>
    </w:tbl>
    <w:p w14:paraId="4163C5BC" w14:textId="77777777" w:rsidR="000A117B" w:rsidRPr="005B44DA" w:rsidRDefault="000A117B" w:rsidP="003A7DBB">
      <w:pPr>
        <w:shd w:val="clear" w:color="auto" w:fill="FFFFFF"/>
        <w:jc w:val="both"/>
        <w:rPr>
          <w:rFonts w:eastAsia="Times New Roman" w:cs="Calibri"/>
          <w:color w:val="222222"/>
        </w:rPr>
      </w:pPr>
    </w:p>
    <w:p w14:paraId="2BA5909E" w14:textId="77777777" w:rsidR="00944466" w:rsidRPr="005B44DA" w:rsidRDefault="00944466" w:rsidP="00DA2422">
      <w:pPr>
        <w:shd w:val="clear" w:color="auto" w:fill="FFFFFF"/>
        <w:jc w:val="both"/>
        <w:rPr>
          <w:rFonts w:eastAsia="Times New Roman" w:cs="Calibri"/>
          <w:color w:val="222222"/>
        </w:rPr>
      </w:pPr>
      <w:r w:rsidRPr="005B44DA">
        <w:rPr>
          <w:rFonts w:eastAsia="Times New Roman" w:cs="Calibri"/>
          <w:color w:val="222222"/>
        </w:rPr>
        <w:t xml:space="preserve">i, ukoliko </w:t>
      </w:r>
      <w:r w:rsidR="00475FFE">
        <w:rPr>
          <w:rFonts w:eastAsia="Times New Roman" w:cs="Calibri"/>
          <w:color w:val="222222"/>
        </w:rPr>
        <w:t xml:space="preserve">je </w:t>
      </w:r>
      <w:r w:rsidRPr="005B44DA">
        <w:rPr>
          <w:rFonts w:eastAsia="Times New Roman" w:cs="Calibri"/>
          <w:color w:val="222222"/>
        </w:rPr>
        <w:t>primjenjivo  </w:t>
      </w:r>
    </w:p>
    <w:p w14:paraId="09A9D6A4" w14:textId="77777777" w:rsidR="00944466" w:rsidRPr="005B44DA" w:rsidRDefault="00944466" w:rsidP="003A7DBB">
      <w:pPr>
        <w:shd w:val="clear" w:color="auto" w:fill="FFFFFF"/>
        <w:jc w:val="both"/>
        <w:rPr>
          <w:rFonts w:eastAsia="Times New Roman" w:cs="Calibri"/>
          <w:color w:val="222222"/>
        </w:rPr>
      </w:pPr>
    </w:p>
    <w:p w14:paraId="539C11DE" w14:textId="796462B0" w:rsidR="00944466" w:rsidRPr="005B44DA" w:rsidRDefault="00944466" w:rsidP="6FF51A47">
      <w:pPr>
        <w:shd w:val="clear" w:color="auto" w:fill="FFFFFF" w:themeFill="background1"/>
        <w:spacing w:before="40"/>
        <w:jc w:val="both"/>
        <w:rPr>
          <w:rFonts w:eastAsia="Times New Roman" w:cs="Calibri"/>
          <w:color w:val="222222"/>
        </w:rPr>
      </w:pPr>
      <w:r w:rsidRPr="005B44DA">
        <w:rPr>
          <w:rFonts w:eastAsia="Times New Roman" w:cs="Calibri"/>
          <w:color w:val="222222"/>
        </w:rPr>
        <w:t xml:space="preserve">2) </w:t>
      </w:r>
      <w:r w:rsidR="00183A20" w:rsidRPr="005B44DA">
        <w:rPr>
          <w:rFonts w:eastAsia="Times New Roman" w:cs="Calibri"/>
          <w:b/>
          <w:color w:val="222222"/>
        </w:rPr>
        <w:t>c</w:t>
      </w:r>
      <w:r w:rsidR="001D0AA0" w:rsidRPr="005B44DA">
        <w:rPr>
          <w:rFonts w:eastAsia="Times New Roman" w:cs="Calibri"/>
          <w:b/>
          <w:color w:val="222222"/>
        </w:rPr>
        <w:t xml:space="preserve">jeline </w:t>
      </w:r>
      <w:r w:rsidR="00EB7663" w:rsidRPr="005B44DA">
        <w:rPr>
          <w:rFonts w:eastAsia="Times New Roman" w:cs="Calibri"/>
          <w:b/>
          <w:color w:val="222222"/>
        </w:rPr>
        <w:t>„</w:t>
      </w:r>
      <w:r w:rsidRPr="005B44DA">
        <w:rPr>
          <w:rFonts w:eastAsia="Times New Roman" w:cs="Calibri"/>
          <w:b/>
          <w:color w:val="222222"/>
        </w:rPr>
        <w:t>Prateć</w:t>
      </w:r>
      <w:r w:rsidR="00752B84" w:rsidRPr="005B44DA">
        <w:rPr>
          <w:rFonts w:eastAsia="Times New Roman" w:cs="Calibri"/>
          <w:b/>
          <w:color w:val="222222"/>
        </w:rPr>
        <w:t>e</w:t>
      </w:r>
      <w:r w:rsidRPr="005B44DA">
        <w:rPr>
          <w:rFonts w:eastAsia="Times New Roman" w:cs="Calibri"/>
          <w:b/>
          <w:color w:val="222222"/>
        </w:rPr>
        <w:t xml:space="preserve"> zgrade"</w:t>
      </w:r>
      <w:r w:rsidRPr="005B44DA">
        <w:rPr>
          <w:rFonts w:eastAsia="Times New Roman" w:cs="Calibri"/>
          <w:color w:val="222222"/>
        </w:rPr>
        <w:t xml:space="preserve"> koje </w:t>
      </w:r>
      <w:r w:rsidR="001543D7" w:rsidRPr="005B44DA">
        <w:rPr>
          <w:rFonts w:eastAsia="Times New Roman" w:cs="Calibri"/>
          <w:color w:val="222222"/>
        </w:rPr>
        <w:t>može biti</w:t>
      </w:r>
      <w:r w:rsidRPr="005B44DA">
        <w:rPr>
          <w:rFonts w:eastAsia="Times New Roman" w:cs="Calibri"/>
          <w:color w:val="222222"/>
        </w:rPr>
        <w:t xml:space="preserve"> zgrad</w:t>
      </w:r>
      <w:r w:rsidR="0030590D" w:rsidRPr="005B44DA">
        <w:rPr>
          <w:rFonts w:eastAsia="Times New Roman" w:cs="Calibri"/>
          <w:color w:val="222222"/>
        </w:rPr>
        <w:t>a</w:t>
      </w:r>
      <w:r w:rsidRPr="005B44DA">
        <w:rPr>
          <w:rFonts w:eastAsia="Times New Roman" w:cs="Calibri"/>
          <w:color w:val="222222"/>
        </w:rPr>
        <w:t xml:space="preserve"> proizvodnog pogona i/ili prateć</w:t>
      </w:r>
      <w:r w:rsidR="0030590D" w:rsidRPr="005B44DA">
        <w:rPr>
          <w:rFonts w:eastAsia="Times New Roman" w:cs="Calibri"/>
          <w:color w:val="222222"/>
        </w:rPr>
        <w:t>e</w:t>
      </w:r>
      <w:r w:rsidRPr="005B44DA">
        <w:rPr>
          <w:rFonts w:eastAsia="Times New Roman" w:cs="Calibri"/>
          <w:color w:val="222222"/>
        </w:rPr>
        <w:t xml:space="preserve"> zgrad</w:t>
      </w:r>
      <w:r w:rsidR="00653AF0" w:rsidRPr="005B44DA">
        <w:rPr>
          <w:rFonts w:eastAsia="Times New Roman" w:cs="Calibri"/>
          <w:color w:val="222222"/>
        </w:rPr>
        <w:t>e</w:t>
      </w:r>
      <w:r w:rsidRPr="005B44DA">
        <w:rPr>
          <w:rFonts w:eastAsia="Times New Roman" w:cs="Calibri"/>
          <w:color w:val="222222"/>
        </w:rPr>
        <w:t xml:space="preserve"> proizvodnog pogona na kojima se </w:t>
      </w:r>
      <w:r w:rsidR="00E0520C" w:rsidRPr="005B44DA">
        <w:rPr>
          <w:rFonts w:eastAsia="Times New Roman" w:cs="Calibri"/>
          <w:color w:val="222222"/>
        </w:rPr>
        <w:t xml:space="preserve">provode </w:t>
      </w:r>
      <w:r w:rsidRPr="005B44DA">
        <w:rPr>
          <w:rFonts w:eastAsia="Times New Roman" w:cs="Calibri"/>
          <w:color w:val="222222"/>
        </w:rPr>
        <w:t>mjere energetske učinkovitosti i ugradnje opreme za korištenje OIE</w:t>
      </w:r>
      <w:r w:rsidR="00663299" w:rsidRPr="005B44DA">
        <w:rPr>
          <w:rFonts w:eastAsia="Times New Roman" w:cs="Calibri"/>
          <w:color w:val="222222"/>
        </w:rPr>
        <w:t xml:space="preserve">. </w:t>
      </w:r>
      <w:r w:rsidRPr="005B44DA">
        <w:rPr>
          <w:rFonts w:eastAsia="Times New Roman" w:cs="Calibri"/>
          <w:color w:val="222222"/>
        </w:rPr>
        <w:t> </w:t>
      </w:r>
      <w:r w:rsidR="0030590D" w:rsidRPr="005B44DA">
        <w:rPr>
          <w:rFonts w:eastAsia="Times New Roman" w:cs="Calibri"/>
          <w:color w:val="222222"/>
        </w:rPr>
        <w:t>Sve prateće zgrade moraju biti energetski, i funkcionalno vezane s cjelinom „Proizvodni pogon</w:t>
      </w:r>
      <w:r w:rsidR="007C1379" w:rsidRPr="005B44DA">
        <w:rPr>
          <w:rFonts w:eastAsia="Times New Roman" w:cs="Calibri"/>
          <w:color w:val="222222"/>
        </w:rPr>
        <w:t>“</w:t>
      </w:r>
      <w:r w:rsidR="0030590D" w:rsidRPr="005B44DA">
        <w:rPr>
          <w:rFonts w:eastAsia="Times New Roman" w:cs="Calibri"/>
          <w:color w:val="222222"/>
        </w:rPr>
        <w:t xml:space="preserve"> iz točke 1) u kojoj </w:t>
      </w:r>
      <w:r w:rsidR="00154AB3" w:rsidRPr="005B44DA">
        <w:rPr>
          <w:rFonts w:eastAsia="Times New Roman" w:cs="Calibri"/>
          <w:color w:val="222222"/>
        </w:rPr>
        <w:t xml:space="preserve">se provode </w:t>
      </w:r>
      <w:r w:rsidR="0030590D" w:rsidRPr="005B44DA">
        <w:rPr>
          <w:rFonts w:eastAsia="Times New Roman" w:cs="Calibri"/>
          <w:color w:val="222222"/>
        </w:rPr>
        <w:t>mjere koje će u proizvodnom procesu ili dijelu proizvodnog procesa dovesti do smanjenja potrošnje energije iz konvencionalnih izvora energije</w:t>
      </w:r>
      <w:r w:rsidR="00C30DD6" w:rsidRPr="005B44DA">
        <w:rPr>
          <w:rFonts w:eastAsia="Times New Roman" w:cs="Calibri"/>
          <w:color w:val="222222"/>
        </w:rPr>
        <w:t xml:space="preserve"> </w:t>
      </w:r>
      <w:r w:rsidR="004961B3" w:rsidRPr="005B44DA">
        <w:rPr>
          <w:rFonts w:eastAsia="Times New Roman" w:cs="Calibri"/>
          <w:color w:val="222222"/>
        </w:rPr>
        <w:t>i/ili iz distribucijskih mreža</w:t>
      </w:r>
      <w:r w:rsidR="1360085C" w:rsidRPr="0D7D7A7B">
        <w:rPr>
          <w:rFonts w:eastAsia="Times New Roman" w:cs="Calibri"/>
          <w:color w:val="222222"/>
        </w:rPr>
        <w:t>.</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9F3023" w:rsidRPr="005B44DA" w14:paraId="5F8A962B" w14:textId="77777777" w:rsidTr="0F35AD2F">
        <w:trPr>
          <w:trHeight w:val="559"/>
        </w:trPr>
        <w:tc>
          <w:tcPr>
            <w:tcW w:w="9180" w:type="dxa"/>
            <w:shd w:val="clear" w:color="auto" w:fill="1F4E79" w:themeFill="accent5" w:themeFillShade="80"/>
          </w:tcPr>
          <w:p w14:paraId="256645A5" w14:textId="117E55AD" w:rsidR="009F3023" w:rsidRPr="005B44DA" w:rsidRDefault="51079041" w:rsidP="0F35AD2F">
            <w:pPr>
              <w:spacing w:before="40"/>
              <w:jc w:val="both"/>
              <w:rPr>
                <w:rFonts w:eastAsia="Calibri" w:cs="Calibri"/>
                <w:b/>
                <w:bCs/>
                <w:i/>
                <w:iCs/>
                <w:color w:val="FFFFFF"/>
              </w:rPr>
            </w:pPr>
            <w:r w:rsidRPr="0F35AD2F">
              <w:rPr>
                <w:rFonts w:eastAsia="Calibri" w:cs="Calibri"/>
                <w:b/>
                <w:bCs/>
                <w:i/>
                <w:iCs/>
                <w:color w:val="FFFFFF" w:themeColor="background1"/>
              </w:rPr>
              <w:lastRenderedPageBreak/>
              <w:t>Napomena</w:t>
            </w:r>
            <w:r w:rsidRPr="0F35AD2F">
              <w:rPr>
                <w:rFonts w:eastAsia="Calibri" w:cs="Calibri"/>
                <w:i/>
                <w:iCs/>
                <w:color w:val="FFFFFF" w:themeColor="background1"/>
              </w:rPr>
              <w:t xml:space="preserve">: Energetska cjelina proizvodne industrije može imati cjelinu „Prateće </w:t>
            </w:r>
            <w:r w:rsidR="5B44FA16" w:rsidRPr="0F35AD2F">
              <w:rPr>
                <w:rFonts w:eastAsia="Calibri" w:cs="Calibri"/>
                <w:i/>
                <w:iCs/>
                <w:color w:val="FFFFFF" w:themeColor="background1"/>
              </w:rPr>
              <w:t>z</w:t>
            </w:r>
            <w:r w:rsidRPr="0F35AD2F">
              <w:rPr>
                <w:rFonts w:eastAsia="Calibri" w:cs="Calibri"/>
                <w:i/>
                <w:iCs/>
                <w:color w:val="FFFFFF" w:themeColor="background1"/>
              </w:rPr>
              <w:t xml:space="preserve">grade“ ukoliko ima obveznu cjelinu „Proizvodni pogon“. Provedba mjera energetske učinkovitosti i ugradnje opreme za korištenje OIE u cjelini "Prateće zgrade" </w:t>
            </w:r>
            <w:r w:rsidRPr="0F35AD2F">
              <w:rPr>
                <w:rFonts w:eastAsia="Calibri" w:cs="Calibri"/>
                <w:b/>
                <w:bCs/>
                <w:i/>
                <w:iCs/>
                <w:color w:val="FFFFFF" w:themeColor="background1"/>
              </w:rPr>
              <w:t>mora dovesti do smanjenja potrošnje isporučene energije za grijanje / hlađenje</w:t>
            </w:r>
            <w:r w:rsidR="00D82E51" w:rsidRPr="0F35AD2F">
              <w:rPr>
                <w:rFonts w:eastAsia="Calibri" w:cs="Calibri"/>
                <w:b/>
                <w:bCs/>
                <w:i/>
                <w:iCs/>
                <w:color w:val="FFFFFF" w:themeColor="background1"/>
              </w:rPr>
              <w:t xml:space="preserve"> </w:t>
            </w:r>
            <w:r w:rsidRPr="0F35AD2F">
              <w:rPr>
                <w:rFonts w:eastAsia="Calibri" w:cs="Calibri"/>
                <w:b/>
                <w:bCs/>
                <w:i/>
                <w:iCs/>
                <w:color w:val="FFFFFF" w:themeColor="background1"/>
              </w:rPr>
              <w:t xml:space="preserve">od najmanje </w:t>
            </w:r>
            <w:r w:rsidR="00475FFE" w:rsidRPr="0F35AD2F">
              <w:rPr>
                <w:rFonts w:eastAsia="Calibri" w:cs="Calibri"/>
                <w:b/>
                <w:bCs/>
                <w:i/>
                <w:iCs/>
                <w:color w:val="FFFFFF" w:themeColor="background1"/>
              </w:rPr>
              <w:t>5</w:t>
            </w:r>
            <w:r w:rsidRPr="0F35AD2F">
              <w:rPr>
                <w:rFonts w:eastAsia="Calibri" w:cs="Calibri"/>
                <w:b/>
                <w:bCs/>
                <w:i/>
                <w:iCs/>
                <w:color w:val="FFFFFF" w:themeColor="background1"/>
              </w:rPr>
              <w:t>0% u odnosu na potrošnju isporučene energije prije provedbe mjera.</w:t>
            </w:r>
          </w:p>
        </w:tc>
      </w:tr>
    </w:tbl>
    <w:p w14:paraId="62AFD78B" w14:textId="77777777" w:rsidR="00752DD6" w:rsidRPr="005B44DA" w:rsidRDefault="00752DD6" w:rsidP="003A7DBB">
      <w:pPr>
        <w:shd w:val="clear" w:color="auto" w:fill="FFFFFF"/>
        <w:jc w:val="both"/>
        <w:rPr>
          <w:rFonts w:eastAsia="Times New Roman" w:cs="Calibri"/>
          <w:color w:val="222222"/>
        </w:rPr>
      </w:pPr>
    </w:p>
    <w:p w14:paraId="0EECED3B" w14:textId="77777777" w:rsidR="001D0AA0" w:rsidRPr="005B44DA" w:rsidRDefault="001D0AA0" w:rsidP="007A5EDF">
      <w:pPr>
        <w:shd w:val="clear" w:color="auto" w:fill="FFFFFF"/>
        <w:spacing w:before="40"/>
        <w:jc w:val="both"/>
        <w:rPr>
          <w:rFonts w:eastAsia="Times New Roman" w:cs="Calibri"/>
          <w:color w:val="222222"/>
        </w:rPr>
      </w:pPr>
      <w:r w:rsidRPr="005B44DA">
        <w:rPr>
          <w:rFonts w:eastAsia="Times New Roman" w:cs="Calibri"/>
          <w:color w:val="222222"/>
        </w:rPr>
        <w:t>Svaka Energetsk</w:t>
      </w:r>
      <w:r w:rsidR="00735628">
        <w:rPr>
          <w:rFonts w:eastAsia="Times New Roman" w:cs="Calibri"/>
          <w:color w:val="222222"/>
        </w:rPr>
        <w:t>a</w:t>
      </w:r>
      <w:r w:rsidRPr="005B44DA">
        <w:rPr>
          <w:rFonts w:eastAsia="Times New Roman" w:cs="Calibri"/>
          <w:color w:val="222222"/>
        </w:rPr>
        <w:t xml:space="preserve"> cjelin</w:t>
      </w:r>
      <w:r w:rsidR="00735628">
        <w:rPr>
          <w:rFonts w:eastAsia="Times New Roman" w:cs="Calibri"/>
          <w:color w:val="222222"/>
        </w:rPr>
        <w:t>a</w:t>
      </w:r>
      <w:r w:rsidRPr="005B44DA">
        <w:rPr>
          <w:rFonts w:eastAsia="Times New Roman" w:cs="Calibri"/>
          <w:color w:val="222222"/>
        </w:rPr>
        <w:t xml:space="preserve"> proizvodne industrije može se sastojati od najviše dvije </w:t>
      </w:r>
      <w:r w:rsidR="00EB7663" w:rsidRPr="005B44DA">
        <w:rPr>
          <w:rFonts w:eastAsia="Times New Roman" w:cs="Calibri"/>
          <w:color w:val="222222"/>
        </w:rPr>
        <w:t>cjeline (</w:t>
      </w:r>
      <w:r w:rsidR="00183A20" w:rsidRPr="005B44DA">
        <w:rPr>
          <w:rFonts w:eastAsia="Times New Roman" w:cs="Calibri"/>
          <w:color w:val="222222"/>
        </w:rPr>
        <w:t>c</w:t>
      </w:r>
      <w:r w:rsidRPr="005B44DA">
        <w:rPr>
          <w:rFonts w:eastAsia="Times New Roman" w:cs="Calibri"/>
          <w:color w:val="222222"/>
        </w:rPr>
        <w:t xml:space="preserve">jelina </w:t>
      </w:r>
      <w:r w:rsidR="00EB7663" w:rsidRPr="005B44DA">
        <w:rPr>
          <w:rFonts w:eastAsia="Times New Roman" w:cs="Calibri"/>
          <w:color w:val="222222"/>
        </w:rPr>
        <w:t>„P</w:t>
      </w:r>
      <w:r w:rsidR="00183A20" w:rsidRPr="005B44DA">
        <w:rPr>
          <w:rFonts w:eastAsia="Times New Roman" w:cs="Calibri"/>
          <w:color w:val="222222"/>
        </w:rPr>
        <w:t>roizvodni pogon“ i c</w:t>
      </w:r>
      <w:r w:rsidR="00EB7663" w:rsidRPr="005B44DA">
        <w:rPr>
          <w:rFonts w:eastAsia="Times New Roman" w:cs="Calibri"/>
          <w:color w:val="222222"/>
        </w:rPr>
        <w:t xml:space="preserve">jelina „Prateće zgrade“), </w:t>
      </w:r>
      <w:r w:rsidRPr="005B44DA">
        <w:rPr>
          <w:rFonts w:eastAsia="Times New Roman" w:cs="Calibri"/>
          <w:color w:val="222222"/>
        </w:rPr>
        <w:t>od kojih svaka treba:</w:t>
      </w:r>
    </w:p>
    <w:p w14:paraId="32559BF8" w14:textId="77777777" w:rsidR="001D0AA0" w:rsidRPr="005B44DA" w:rsidRDefault="001D0AA0">
      <w:pPr>
        <w:pStyle w:val="ListParagraph"/>
        <w:numPr>
          <w:ilvl w:val="0"/>
          <w:numId w:val="4"/>
        </w:numPr>
        <w:spacing w:before="40"/>
        <w:jc w:val="both"/>
        <w:rPr>
          <w:rFonts w:cs="Calibri"/>
          <w:color w:val="222222"/>
        </w:rPr>
      </w:pPr>
      <w:r w:rsidRPr="005B44DA">
        <w:rPr>
          <w:rFonts w:cs="Calibri"/>
          <w:color w:val="000000"/>
        </w:rPr>
        <w:t>predstavljati</w:t>
      </w:r>
      <w:r w:rsidRPr="005B44DA">
        <w:rPr>
          <w:rFonts w:cs="Calibri"/>
          <w:color w:val="222222"/>
        </w:rPr>
        <w:t xml:space="preserve"> zaokruženu tehnološku mjeru</w:t>
      </w:r>
      <w:r w:rsidR="0030590D" w:rsidRPr="005B44DA">
        <w:rPr>
          <w:rFonts w:cs="Calibri"/>
          <w:color w:val="222222"/>
        </w:rPr>
        <w:t xml:space="preserve"> ili skup mjera</w:t>
      </w:r>
      <w:r w:rsidRPr="005B44DA">
        <w:rPr>
          <w:rFonts w:cs="Calibri"/>
          <w:color w:val="222222"/>
        </w:rPr>
        <w:t xml:space="preserve"> s ciljem povećanja energetske učinkovitosti</w:t>
      </w:r>
      <w:r w:rsidR="0030590D" w:rsidRPr="005B44DA">
        <w:rPr>
          <w:rFonts w:cs="Calibri"/>
          <w:color w:val="222222"/>
        </w:rPr>
        <w:t xml:space="preserve"> i/ili povećanja udjela O</w:t>
      </w:r>
      <w:r w:rsidR="00752B84" w:rsidRPr="005B44DA">
        <w:rPr>
          <w:rFonts w:cs="Calibri"/>
          <w:color w:val="222222"/>
        </w:rPr>
        <w:t>I</w:t>
      </w:r>
      <w:r w:rsidR="0030590D" w:rsidRPr="005B44DA">
        <w:rPr>
          <w:rFonts w:cs="Calibri"/>
          <w:color w:val="222222"/>
        </w:rPr>
        <w:t>E</w:t>
      </w:r>
      <w:r w:rsidRPr="005B44DA">
        <w:rPr>
          <w:rFonts w:cs="Calibri"/>
          <w:color w:val="222222"/>
        </w:rPr>
        <w:t>;</w:t>
      </w:r>
    </w:p>
    <w:p w14:paraId="194D4107" w14:textId="77777777" w:rsidR="001D0AA0" w:rsidRPr="005B44DA" w:rsidRDefault="001D0AA0">
      <w:pPr>
        <w:pStyle w:val="ListParagraph"/>
        <w:numPr>
          <w:ilvl w:val="0"/>
          <w:numId w:val="4"/>
        </w:numPr>
        <w:spacing w:before="40"/>
        <w:jc w:val="both"/>
        <w:rPr>
          <w:rFonts w:cs="Calibri"/>
          <w:color w:val="222222"/>
        </w:rPr>
      </w:pPr>
      <w:r w:rsidRPr="005B44DA">
        <w:rPr>
          <w:rFonts w:cs="Calibri"/>
          <w:color w:val="000000"/>
        </w:rPr>
        <w:t>sadržavati</w:t>
      </w:r>
      <w:r w:rsidRPr="005B44DA">
        <w:rPr>
          <w:rFonts w:cs="Calibri"/>
          <w:color w:val="222222"/>
        </w:rPr>
        <w:t xml:space="preserve"> prikaz svih primijenjenih mjera s pripadajućim troškovima </w:t>
      </w:r>
      <w:r w:rsidR="006A39E2">
        <w:rPr>
          <w:rFonts w:cs="Calibri"/>
          <w:color w:val="222222"/>
        </w:rPr>
        <w:t xml:space="preserve">i kategorijama potpore </w:t>
      </w:r>
      <w:r w:rsidRPr="005B44DA">
        <w:rPr>
          <w:rFonts w:cs="Calibri"/>
          <w:color w:val="222222"/>
        </w:rPr>
        <w:t>te iskazanim količinama materijala i radova (troškovnička podjela prema primijenjenim mjerama);</w:t>
      </w:r>
    </w:p>
    <w:p w14:paraId="43C46B68" w14:textId="77777777" w:rsidR="001D0AA0" w:rsidRPr="00475FFE" w:rsidRDefault="001D0AA0">
      <w:pPr>
        <w:pStyle w:val="ListParagraph"/>
        <w:numPr>
          <w:ilvl w:val="0"/>
          <w:numId w:val="4"/>
        </w:numPr>
        <w:spacing w:before="40"/>
        <w:jc w:val="both"/>
        <w:rPr>
          <w:rFonts w:cs="Calibri"/>
          <w:color w:val="222222"/>
        </w:rPr>
      </w:pPr>
      <w:r w:rsidRPr="0000328D">
        <w:rPr>
          <w:rFonts w:cs="Calibri"/>
          <w:color w:val="222222"/>
        </w:rPr>
        <w:t xml:space="preserve">biti obuhvaćena jednom zajedničkom projektnom dokumentacijom s </w:t>
      </w:r>
      <w:r w:rsidR="00EB7663" w:rsidRPr="0000328D">
        <w:rPr>
          <w:rFonts w:cs="Calibri"/>
          <w:color w:val="222222"/>
        </w:rPr>
        <w:t>pripadajućim zajedničkim troškovnikom i</w:t>
      </w:r>
      <w:r w:rsidRPr="0000328D">
        <w:rPr>
          <w:rFonts w:cs="Calibri"/>
          <w:color w:val="222222"/>
        </w:rPr>
        <w:t xml:space="preserve"> iskazanim sumarnim količinama materijala i radova, iskazanom sveukupnom visinom investicije</w:t>
      </w:r>
      <w:r w:rsidR="00EB7663" w:rsidRPr="0000328D">
        <w:rPr>
          <w:rFonts w:cs="Calibri"/>
          <w:color w:val="222222"/>
        </w:rPr>
        <w:t xml:space="preserve"> (Glavni projekt koji uključuje proračun ušteda)</w:t>
      </w:r>
      <w:r w:rsidR="00B03CFD">
        <w:rPr>
          <w:rFonts w:cs="Calibri"/>
          <w:color w:val="222222"/>
        </w:rPr>
        <w:t>.</w:t>
      </w:r>
      <w:r w:rsidR="00EB7663" w:rsidRPr="0000328D">
        <w:rPr>
          <w:rFonts w:cs="Calibri"/>
          <w:color w:val="222222"/>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C40EB0" w:rsidRPr="005B44DA" w14:paraId="3838B1CF" w14:textId="77777777" w:rsidTr="006B1336">
        <w:trPr>
          <w:trHeight w:val="559"/>
        </w:trPr>
        <w:tc>
          <w:tcPr>
            <w:tcW w:w="9180" w:type="dxa"/>
            <w:shd w:val="clear" w:color="auto" w:fill="1F4E79"/>
          </w:tcPr>
          <w:p w14:paraId="615941A8" w14:textId="77777777" w:rsidR="00C40EB0" w:rsidRPr="005B44DA" w:rsidRDefault="00C40EB0" w:rsidP="006B1336">
            <w:pPr>
              <w:jc w:val="both"/>
              <w:rPr>
                <w:rFonts w:eastAsia="Calibri" w:cs="Calibri"/>
                <w:b/>
                <w:i/>
                <w:color w:val="FFFFFF"/>
              </w:rPr>
            </w:pPr>
            <w:r w:rsidRPr="005B44DA">
              <w:rPr>
                <w:rFonts w:eastAsia="Calibri" w:cs="Calibri"/>
                <w:b/>
                <w:i/>
                <w:color w:val="FFFFFF"/>
              </w:rPr>
              <w:t>Napomena</w:t>
            </w:r>
            <w:r w:rsidRPr="005B44DA">
              <w:rPr>
                <w:rFonts w:eastAsia="Calibri" w:cs="Calibri"/>
                <w:i/>
                <w:color w:val="FFFFFF"/>
              </w:rPr>
              <w:t xml:space="preserve">: Mjere na sustavima klimatizacije, ventilacije, pripreme tople vode i rasvjete koji su dio proizvodnog pogona i koriste se u svrhu proizvodnih aktivnosti se smatraju mjerama na </w:t>
            </w:r>
            <w:r w:rsidR="00183A20" w:rsidRPr="005B44DA">
              <w:rPr>
                <w:rFonts w:eastAsia="Calibri" w:cs="Calibri"/>
                <w:i/>
                <w:color w:val="FFFFFF"/>
              </w:rPr>
              <w:t>c</w:t>
            </w:r>
            <w:r w:rsidRPr="005B44DA">
              <w:rPr>
                <w:rFonts w:eastAsia="Calibri" w:cs="Calibri"/>
                <w:i/>
                <w:color w:val="FFFFFF"/>
              </w:rPr>
              <w:t>jelini „Proizvodni pogon“</w:t>
            </w:r>
            <w:r w:rsidR="0030590D" w:rsidRPr="005B44DA">
              <w:rPr>
                <w:rFonts w:eastAsia="Calibri" w:cs="Calibri"/>
                <w:i/>
                <w:color w:val="FFFFFF"/>
              </w:rPr>
              <w:t xml:space="preserve"> </w:t>
            </w:r>
            <w:r w:rsidR="004961B3" w:rsidRPr="005B44DA">
              <w:rPr>
                <w:rFonts w:eastAsia="Calibri" w:cs="Calibri"/>
                <w:i/>
                <w:color w:val="FFFFFF"/>
              </w:rPr>
              <w:t xml:space="preserve">(primjerice: </w:t>
            </w:r>
            <w:r w:rsidR="0030590D" w:rsidRPr="005B44DA">
              <w:rPr>
                <w:rFonts w:eastAsia="Calibri" w:cs="Calibri"/>
                <w:i/>
                <w:color w:val="FFFFFF"/>
              </w:rPr>
              <w:t>rasvjetljavanje proizvodnog procesa ili stvaranje uvjeta za nesmetano i optimalno odvijanje proizvodnih procesa</w:t>
            </w:r>
            <w:r w:rsidR="004961B3" w:rsidRPr="005B44DA">
              <w:rPr>
                <w:rFonts w:eastAsia="Calibri" w:cs="Calibri"/>
                <w:i/>
                <w:color w:val="FFFFFF"/>
              </w:rPr>
              <w:t>)</w:t>
            </w:r>
            <w:r w:rsidRPr="005B44DA">
              <w:rPr>
                <w:rFonts w:eastAsia="Calibri" w:cs="Calibri"/>
                <w:i/>
                <w:color w:val="FFFFFF"/>
              </w:rPr>
              <w:t>.</w:t>
            </w:r>
          </w:p>
        </w:tc>
      </w:tr>
    </w:tbl>
    <w:p w14:paraId="720A1BA0" w14:textId="77777777" w:rsidR="00944466" w:rsidRPr="005B44DA" w:rsidRDefault="00944466" w:rsidP="003A7DBB">
      <w:pPr>
        <w:shd w:val="clear" w:color="auto" w:fill="FFFFFF"/>
        <w:jc w:val="both"/>
        <w:rPr>
          <w:rFonts w:eastAsia="Times New Roman" w:cs="Calibri"/>
          <w:color w:val="222222"/>
        </w:rPr>
      </w:pPr>
    </w:p>
    <w:p w14:paraId="08D2C9A1" w14:textId="4236F82B" w:rsidR="00944466" w:rsidRPr="005B44DA" w:rsidRDefault="00EB7663" w:rsidP="003A7DBB">
      <w:pPr>
        <w:shd w:val="clear" w:color="auto" w:fill="FFFFFF"/>
        <w:jc w:val="both"/>
        <w:rPr>
          <w:rFonts w:eastAsia="Times New Roman" w:cs="Calibri"/>
          <w:color w:val="222222"/>
        </w:rPr>
      </w:pPr>
      <w:r w:rsidRPr="005B44DA">
        <w:rPr>
          <w:rFonts w:eastAsia="Times New Roman" w:cs="Calibri"/>
          <w:color w:val="222222"/>
        </w:rPr>
        <w:t xml:space="preserve">Nadalje, </w:t>
      </w:r>
      <w:r w:rsidR="004961B3" w:rsidRPr="005B44DA">
        <w:rPr>
          <w:rFonts w:eastAsia="Times New Roman" w:cs="Calibri"/>
          <w:color w:val="222222"/>
        </w:rPr>
        <w:t>p</w:t>
      </w:r>
      <w:r w:rsidR="00944466" w:rsidRPr="005B44DA">
        <w:rPr>
          <w:rFonts w:eastAsia="Times New Roman" w:cs="Calibri"/>
          <w:color w:val="222222"/>
        </w:rPr>
        <w:t xml:space="preserve">rojekti potencijalnih </w:t>
      </w:r>
      <w:r w:rsidR="00C4110B">
        <w:rPr>
          <w:rFonts w:eastAsia="Times New Roman" w:cs="Calibri"/>
          <w:color w:val="222222"/>
        </w:rPr>
        <w:t>korisnika kredita</w:t>
      </w:r>
      <w:r w:rsidR="00944466" w:rsidRPr="005B44DA">
        <w:rPr>
          <w:rFonts w:eastAsia="Times New Roman" w:cs="Calibri"/>
          <w:color w:val="222222"/>
        </w:rPr>
        <w:t xml:space="preserve"> mogu sadržavati</w:t>
      </w:r>
      <w:r w:rsidR="00D82E51">
        <w:rPr>
          <w:rFonts w:eastAsia="Times New Roman" w:cs="Calibri"/>
          <w:color w:val="222222"/>
        </w:rPr>
        <w:t xml:space="preserve"> </w:t>
      </w:r>
      <w:r w:rsidR="00687E2B" w:rsidRPr="00687E2B">
        <w:rPr>
          <w:rFonts w:eastAsia="Times New Roman" w:cs="Calibri"/>
          <w:b/>
          <w:bCs/>
          <w:color w:val="222222"/>
        </w:rPr>
        <w:t>jedn</w:t>
      </w:r>
      <w:r w:rsidR="00687E2B">
        <w:rPr>
          <w:rFonts w:eastAsia="Times New Roman" w:cs="Calibri"/>
          <w:b/>
          <w:bCs/>
          <w:color w:val="222222"/>
        </w:rPr>
        <w:t>u</w:t>
      </w:r>
      <w:r w:rsidR="00687E2B" w:rsidRPr="00687E2B">
        <w:rPr>
          <w:rFonts w:eastAsia="Times New Roman" w:cs="Calibri"/>
          <w:b/>
          <w:bCs/>
          <w:color w:val="222222"/>
        </w:rPr>
        <w:t xml:space="preserve"> projektn</w:t>
      </w:r>
      <w:r w:rsidR="00687E2B">
        <w:rPr>
          <w:rFonts w:eastAsia="Times New Roman" w:cs="Calibri"/>
          <w:b/>
          <w:bCs/>
          <w:color w:val="222222"/>
        </w:rPr>
        <w:t>u</w:t>
      </w:r>
      <w:r w:rsidR="00687E2B" w:rsidRPr="00687E2B">
        <w:rPr>
          <w:rFonts w:eastAsia="Times New Roman" w:cs="Calibri"/>
          <w:b/>
          <w:bCs/>
          <w:color w:val="222222"/>
        </w:rPr>
        <w:t xml:space="preserve"> cjelin</w:t>
      </w:r>
      <w:r w:rsidR="00687E2B">
        <w:rPr>
          <w:rFonts w:eastAsia="Times New Roman" w:cs="Calibri"/>
          <w:b/>
          <w:bCs/>
          <w:color w:val="222222"/>
        </w:rPr>
        <w:t>u</w:t>
      </w:r>
      <w:r w:rsidR="00687E2B" w:rsidRPr="00687E2B">
        <w:rPr>
          <w:rFonts w:eastAsia="Times New Roman" w:cs="Calibri"/>
          <w:b/>
          <w:bCs/>
          <w:color w:val="222222"/>
        </w:rPr>
        <w:t xml:space="preserve"> koja može sadržavati pogon ili, ukoliko je primjenjivo, pogon i zgradu</w:t>
      </w:r>
      <w:r w:rsidR="00944466" w:rsidRPr="005B44DA">
        <w:rPr>
          <w:rFonts w:eastAsia="Times New Roman" w:cs="Calibri"/>
          <w:color w:val="222222"/>
        </w:rPr>
        <w:t xml:space="preserve">. </w:t>
      </w:r>
    </w:p>
    <w:p w14:paraId="198DECBF" w14:textId="77777777" w:rsidR="00D541E1" w:rsidRPr="005B44DA" w:rsidRDefault="00D541E1" w:rsidP="003A7DBB">
      <w:pPr>
        <w:spacing w:before="40"/>
        <w:jc w:val="both"/>
        <w:rPr>
          <w:rFonts w:cs="Calibri"/>
        </w:rPr>
      </w:pPr>
    </w:p>
    <w:p w14:paraId="74C02B42" w14:textId="76F1F281" w:rsidR="005B44DA" w:rsidRDefault="00C40EB0" w:rsidP="7A861D7F">
      <w:pPr>
        <w:spacing w:line="276" w:lineRule="auto"/>
        <w:jc w:val="both"/>
        <w:rPr>
          <w:rFonts w:cs="Calibri"/>
        </w:rPr>
      </w:pPr>
      <w:r w:rsidRPr="7A861D7F">
        <w:rPr>
          <w:rFonts w:cs="Calibri"/>
        </w:rPr>
        <w:t>C</w:t>
      </w:r>
      <w:r w:rsidR="00D9242E" w:rsidRPr="7A861D7F">
        <w:rPr>
          <w:rFonts w:cs="Calibri"/>
        </w:rPr>
        <w:t xml:space="preserve">jeline predviđene za provedbu mjera određuje </w:t>
      </w:r>
      <w:r w:rsidR="00530325" w:rsidRPr="7A861D7F">
        <w:rPr>
          <w:rFonts w:cs="Calibri"/>
        </w:rPr>
        <w:t xml:space="preserve">potencijalni </w:t>
      </w:r>
      <w:r w:rsidR="006142A4">
        <w:rPr>
          <w:rFonts w:cs="Calibri"/>
        </w:rPr>
        <w:t>korisnik kredita</w:t>
      </w:r>
      <w:r w:rsidR="00530325" w:rsidRPr="7A861D7F">
        <w:rPr>
          <w:rFonts w:cs="Calibri"/>
        </w:rPr>
        <w:t xml:space="preserve"> </w:t>
      </w:r>
      <w:r w:rsidR="00D9242E" w:rsidRPr="7A861D7F">
        <w:rPr>
          <w:rFonts w:cs="Calibri"/>
        </w:rPr>
        <w:t>u suradnji s ovlaštenim projektantom Glavnog projekta koji uključuje</w:t>
      </w:r>
      <w:r w:rsidR="00BA1E35" w:rsidRPr="7A861D7F">
        <w:rPr>
          <w:rFonts w:cs="Calibri"/>
        </w:rPr>
        <w:t xml:space="preserve"> proračun ušteda</w:t>
      </w:r>
      <w:r w:rsidR="000B265C" w:rsidRPr="7A861D7F">
        <w:rPr>
          <w:rFonts w:cs="Calibri"/>
        </w:rPr>
        <w:t xml:space="preserve">. Proračun ušteda je </w:t>
      </w:r>
      <w:r w:rsidR="000B265C" w:rsidRPr="00F37F1E">
        <w:rPr>
          <w:rFonts w:cs="Calibri"/>
        </w:rPr>
        <w:t>D</w:t>
      </w:r>
      <w:r w:rsidR="00731F49" w:rsidRPr="00F37F1E">
        <w:rPr>
          <w:rFonts w:cs="Calibri"/>
        </w:rPr>
        <w:t xml:space="preserve">odatak 1. </w:t>
      </w:r>
      <w:r w:rsidR="006933D1" w:rsidRPr="00F37F1E">
        <w:rPr>
          <w:rFonts w:cs="Calibri"/>
        </w:rPr>
        <w:t xml:space="preserve"> </w:t>
      </w:r>
      <w:r w:rsidR="0041741A" w:rsidRPr="00F37F1E">
        <w:rPr>
          <w:rFonts w:cs="Calibri"/>
        </w:rPr>
        <w:t xml:space="preserve">Programa kreditiranja </w:t>
      </w:r>
      <w:r w:rsidR="1A68B20D" w:rsidRPr="00F37F1E">
        <w:rPr>
          <w:rFonts w:cs="Calibri"/>
        </w:rPr>
        <w:t>Krediti za energetsku učinkovitost poduzetnika</w:t>
      </w:r>
      <w:r w:rsidR="00FD2789" w:rsidRPr="00F37F1E">
        <w:rPr>
          <w:rFonts w:cs="Calibri"/>
        </w:rPr>
        <w:t xml:space="preserve"> (dalje u tekstu: </w:t>
      </w:r>
      <w:r w:rsidR="0041741A" w:rsidRPr="00F37F1E">
        <w:rPr>
          <w:rFonts w:cs="Calibri"/>
        </w:rPr>
        <w:t>Program kreditiranja</w:t>
      </w:r>
      <w:r w:rsidR="00FD2789" w:rsidRPr="00F37F1E">
        <w:rPr>
          <w:rFonts w:cs="Calibri"/>
        </w:rPr>
        <w:t>)</w:t>
      </w:r>
      <w:r w:rsidR="1A68B20D" w:rsidRPr="00F37F1E">
        <w:rPr>
          <w:rFonts w:cs="Calibri"/>
        </w:rPr>
        <w:t>.</w:t>
      </w:r>
    </w:p>
    <w:p w14:paraId="0B4874F2" w14:textId="77777777" w:rsidR="00687E2B" w:rsidRPr="005B44DA" w:rsidRDefault="00687E2B" w:rsidP="00687E2B">
      <w:pPr>
        <w:jc w:val="both"/>
        <w:rPr>
          <w:rFonts w:cs="Calibri"/>
        </w:rPr>
      </w:pPr>
    </w:p>
    <w:p w14:paraId="75BB2607" w14:textId="77777777" w:rsidR="00450075" w:rsidRPr="005B44DA" w:rsidRDefault="007C2B69" w:rsidP="00687E2B">
      <w:pPr>
        <w:jc w:val="both"/>
        <w:rPr>
          <w:rFonts w:eastAsia="Calibri" w:cs="Calibri"/>
          <w:color w:val="000000"/>
          <w:lang w:eastAsia="en-US"/>
        </w:rPr>
      </w:pPr>
      <w:r w:rsidRPr="005B44DA">
        <w:rPr>
          <w:rFonts w:eastAsia="Calibri" w:cs="Calibri"/>
          <w:b/>
          <w:color w:val="000000"/>
          <w:lang w:eastAsia="en-US"/>
        </w:rPr>
        <w:t>Isporučena energija</w:t>
      </w:r>
      <w:r w:rsidR="00C40EB0" w:rsidRPr="005B44DA">
        <w:rPr>
          <w:rFonts w:eastAsia="Calibri" w:cs="Calibri"/>
          <w:b/>
          <w:color w:val="000000"/>
          <w:lang w:eastAsia="en-US"/>
        </w:rPr>
        <w:t xml:space="preserve"> proizvodne industrije </w:t>
      </w:r>
      <w:r w:rsidRPr="005B44DA">
        <w:rPr>
          <w:rFonts w:eastAsia="Calibri" w:cs="Calibri"/>
          <w:b/>
          <w:color w:val="000000"/>
          <w:lang w:eastAsia="en-US"/>
        </w:rPr>
        <w:t xml:space="preserve">[kWh] – </w:t>
      </w:r>
      <w:r w:rsidRPr="005B44DA">
        <w:rPr>
          <w:rFonts w:eastAsia="Calibri" w:cs="Calibri"/>
          <w:color w:val="000000"/>
          <w:lang w:eastAsia="en-US"/>
        </w:rPr>
        <w:t xml:space="preserve">je količina energije potrebne za rad proizvodnog pogona i/ili za potrebe korištenja zgrade u okviru </w:t>
      </w:r>
      <w:r w:rsidR="00C40EB0" w:rsidRPr="005B44DA">
        <w:rPr>
          <w:rFonts w:eastAsia="Calibri" w:cs="Calibri"/>
          <w:color w:val="000000"/>
          <w:lang w:eastAsia="en-US"/>
        </w:rPr>
        <w:t xml:space="preserve">Energetske cjeline </w:t>
      </w:r>
      <w:r w:rsidR="005C1F88" w:rsidRPr="005B44DA">
        <w:rPr>
          <w:rFonts w:eastAsia="Calibri" w:cs="Calibri"/>
          <w:color w:val="000000"/>
          <w:lang w:eastAsia="en-US"/>
        </w:rPr>
        <w:t>proizvodne industrije</w:t>
      </w:r>
      <w:r w:rsidRPr="005B44DA">
        <w:rPr>
          <w:rFonts w:eastAsia="Calibri" w:cs="Calibri"/>
          <w:color w:val="000000"/>
          <w:lang w:eastAsia="en-US"/>
        </w:rPr>
        <w:t>, a koja je dobivena iz distribucijske mreže</w:t>
      </w:r>
      <w:r w:rsidR="00FB1E38" w:rsidRPr="005B44DA">
        <w:rPr>
          <w:rFonts w:eastAsia="Calibri" w:cs="Calibri"/>
          <w:color w:val="000000"/>
          <w:lang w:eastAsia="en-US"/>
        </w:rPr>
        <w:t xml:space="preserve"> (električna energija, prirodni plin, toplinska energija, para i sl</w:t>
      </w:r>
      <w:r w:rsidR="006B1336" w:rsidRPr="005B44DA">
        <w:rPr>
          <w:rFonts w:eastAsia="Calibri" w:cs="Calibri"/>
          <w:color w:val="000000"/>
          <w:lang w:eastAsia="en-US"/>
        </w:rPr>
        <w:t>.</w:t>
      </w:r>
      <w:r w:rsidR="00FB1E38" w:rsidRPr="005B44DA">
        <w:rPr>
          <w:rFonts w:eastAsia="Calibri" w:cs="Calibri"/>
          <w:color w:val="000000"/>
          <w:lang w:eastAsia="en-US"/>
        </w:rPr>
        <w:t>)</w:t>
      </w:r>
      <w:r w:rsidRPr="005B44DA">
        <w:rPr>
          <w:rFonts w:eastAsia="Calibri" w:cs="Calibri"/>
          <w:color w:val="000000"/>
          <w:lang w:eastAsia="en-US"/>
        </w:rPr>
        <w:t xml:space="preserve"> i/ili iz konvencionalnih izvora energije</w:t>
      </w:r>
      <w:r w:rsidR="00FB1E38" w:rsidRPr="005B44DA">
        <w:rPr>
          <w:rFonts w:eastAsia="Calibri" w:cs="Calibri"/>
          <w:color w:val="000000"/>
          <w:lang w:eastAsia="en-US"/>
        </w:rPr>
        <w:t xml:space="preserve"> (fosilnih goriva: loživo ulje, UNP, diesel i sl.)</w:t>
      </w:r>
      <w:r w:rsidRPr="005B44DA">
        <w:rPr>
          <w:rFonts w:eastAsia="Calibri" w:cs="Calibri"/>
          <w:color w:val="000000"/>
          <w:lang w:eastAsia="en-US"/>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5C1F88" w:rsidRPr="005B44DA" w14:paraId="77A09EDC" w14:textId="77777777" w:rsidTr="002D3C88">
        <w:trPr>
          <w:trHeight w:val="699"/>
        </w:trPr>
        <w:tc>
          <w:tcPr>
            <w:tcW w:w="9180" w:type="dxa"/>
            <w:shd w:val="clear" w:color="auto" w:fill="1F4E79"/>
          </w:tcPr>
          <w:p w14:paraId="27AECAA3" w14:textId="77777777" w:rsidR="005C1F88" w:rsidRPr="005B44DA" w:rsidRDefault="005C1F88" w:rsidP="00813DC0">
            <w:pPr>
              <w:spacing w:before="40"/>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xml:space="preserve">: </w:t>
            </w:r>
            <w:r w:rsidRPr="005B44DA">
              <w:rPr>
                <w:rFonts w:eastAsia="Times New Roman" w:cs="Calibri"/>
                <w:b/>
                <w:i/>
                <w:color w:val="FFFFFF"/>
                <w:sz w:val="24"/>
                <w:szCs w:val="24"/>
                <w:lang w:eastAsia="en-US"/>
              </w:rPr>
              <w:t xml:space="preserve"> </w:t>
            </w:r>
            <w:r w:rsidRPr="005B44DA">
              <w:rPr>
                <w:rFonts w:eastAsia="Calibri" w:cs="Calibri"/>
                <w:i/>
                <w:color w:val="FFFFFF"/>
              </w:rPr>
              <w:t>Referentna isporučena energija je isporučena energija prije provedbe mjera. U daljnjem tekstu ove Metodologije upotrebljava se izričaj „isporučena energija prije provedbe mjera“.</w:t>
            </w:r>
          </w:p>
        </w:tc>
      </w:tr>
    </w:tbl>
    <w:p w14:paraId="67FB6158" w14:textId="77777777" w:rsidR="002D3C88" w:rsidRDefault="002D3C88" w:rsidP="002D3C88">
      <w:pPr>
        <w:jc w:val="both"/>
        <w:rPr>
          <w:rFonts w:eastAsia="Calibri" w:cs="Calibri"/>
          <w:color w:val="000000"/>
          <w:lang w:eastAsia="en-US"/>
        </w:rPr>
      </w:pPr>
    </w:p>
    <w:p w14:paraId="31D25DE3" w14:textId="77777777" w:rsidR="008537C1" w:rsidRPr="005B44DA" w:rsidRDefault="00BF19D8" w:rsidP="002D3C88">
      <w:pPr>
        <w:jc w:val="both"/>
        <w:rPr>
          <w:rFonts w:eastAsia="Calibri" w:cs="Calibri"/>
          <w:color w:val="000000"/>
          <w:lang w:eastAsia="en-US"/>
        </w:rPr>
      </w:pPr>
      <w:r w:rsidRPr="005B44DA">
        <w:rPr>
          <w:rFonts w:eastAsia="Calibri" w:cs="Calibri"/>
          <w:color w:val="000000"/>
          <w:lang w:eastAsia="en-US"/>
        </w:rPr>
        <w:t>I</w:t>
      </w:r>
      <w:r w:rsidRPr="005B44DA">
        <w:rPr>
          <w:rFonts w:eastAsia="Calibri" w:cs="Calibri"/>
          <w:b/>
          <w:color w:val="000000"/>
          <w:lang w:eastAsia="en-US"/>
        </w:rPr>
        <w:t xml:space="preserve">sporučena energija prije provedbe mjera </w:t>
      </w:r>
      <w:r w:rsidRPr="005B44DA">
        <w:rPr>
          <w:rFonts w:eastAsia="Calibri" w:cs="Calibri"/>
          <w:color w:val="000000"/>
          <w:lang w:eastAsia="en-US"/>
        </w:rPr>
        <w:t>može biti</w:t>
      </w:r>
      <w:r w:rsidR="007C2B69" w:rsidRPr="005B44DA">
        <w:rPr>
          <w:rFonts w:eastAsia="Calibri" w:cs="Calibri"/>
          <w:color w:val="000000"/>
          <w:lang w:eastAsia="en-US"/>
        </w:rPr>
        <w:t>:</w:t>
      </w:r>
    </w:p>
    <w:p w14:paraId="6E689D09" w14:textId="77777777" w:rsidR="00BF19D8" w:rsidRPr="005B44DA" w:rsidRDefault="008537C1">
      <w:pPr>
        <w:pStyle w:val="ListParagraph"/>
        <w:numPr>
          <w:ilvl w:val="0"/>
          <w:numId w:val="4"/>
        </w:numPr>
        <w:jc w:val="both"/>
        <w:rPr>
          <w:rFonts w:cs="Calibri"/>
          <w:b/>
          <w:color w:val="000000"/>
        </w:rPr>
      </w:pPr>
      <w:r w:rsidRPr="005B44DA">
        <w:rPr>
          <w:rFonts w:cs="Calibri"/>
          <w:b/>
          <w:color w:val="000000"/>
          <w:lang w:eastAsia="hr-HR"/>
        </w:rPr>
        <w:t>Isporučena</w:t>
      </w:r>
      <w:r w:rsidRPr="005B44DA">
        <w:rPr>
          <w:rFonts w:cs="Calibri"/>
          <w:b/>
          <w:color w:val="000000"/>
        </w:rPr>
        <w:t xml:space="preserve"> energija prije provedbe mjera na proizvodnom pogonu [kWh] </w:t>
      </w:r>
      <w:r w:rsidRPr="005B44DA">
        <w:rPr>
          <w:rFonts w:cs="Calibri"/>
          <w:color w:val="000000"/>
        </w:rPr>
        <w:t xml:space="preserve">– je </w:t>
      </w:r>
      <w:r w:rsidR="0059029D" w:rsidRPr="005B44DA">
        <w:rPr>
          <w:rFonts w:cs="Calibri"/>
          <w:color w:val="000000"/>
        </w:rPr>
        <w:t>ukupna</w:t>
      </w:r>
      <w:r w:rsidRPr="005B44DA">
        <w:rPr>
          <w:rFonts w:cs="Calibri"/>
          <w:color w:val="000000"/>
        </w:rPr>
        <w:t xml:space="preserve"> količina energije potrebna za rad tehničkih sustava u okviru projektne cjeline proizvodnog pogona</w:t>
      </w:r>
      <w:r w:rsidRPr="005B44DA">
        <w:rPr>
          <w:rFonts w:cs="Calibri"/>
        </w:rPr>
        <w:t xml:space="preserve"> </w:t>
      </w:r>
      <w:r w:rsidRPr="005B44DA">
        <w:rPr>
          <w:rFonts w:cs="Calibri"/>
          <w:color w:val="000000"/>
        </w:rPr>
        <w:t>prije provedbe mjera na proizvodnom pogonu</w:t>
      </w:r>
      <w:r w:rsidR="00752B84" w:rsidRPr="005B44DA">
        <w:rPr>
          <w:rStyle w:val="FootnoteReference"/>
          <w:rFonts w:cs="Calibri"/>
          <w:color w:val="000000"/>
        </w:rPr>
        <w:footnoteReference w:id="2"/>
      </w:r>
      <w:r w:rsidRPr="005B44DA">
        <w:rPr>
          <w:rFonts w:cs="Calibri"/>
          <w:color w:val="000000"/>
        </w:rPr>
        <w:t>;</w:t>
      </w:r>
    </w:p>
    <w:p w14:paraId="3E5D5EBA" w14:textId="77777777" w:rsidR="008537C1" w:rsidRPr="00F006A3" w:rsidRDefault="00BA1E35">
      <w:pPr>
        <w:pStyle w:val="ListParagraph"/>
        <w:numPr>
          <w:ilvl w:val="0"/>
          <w:numId w:val="4"/>
        </w:numPr>
        <w:jc w:val="both"/>
        <w:rPr>
          <w:rFonts w:cs="Calibri"/>
          <w:b/>
          <w:color w:val="000000"/>
        </w:rPr>
      </w:pPr>
      <w:r w:rsidRPr="005B44DA">
        <w:rPr>
          <w:rFonts w:cs="Calibri"/>
          <w:b/>
          <w:color w:val="000000"/>
        </w:rPr>
        <w:t>I</w:t>
      </w:r>
      <w:r w:rsidR="007C2B69" w:rsidRPr="005B44DA">
        <w:rPr>
          <w:rFonts w:cs="Calibri"/>
          <w:b/>
          <w:color w:val="000000"/>
        </w:rPr>
        <w:t xml:space="preserve">sporučena energija prije provedbe </w:t>
      </w:r>
      <w:r w:rsidR="0097581B" w:rsidRPr="005B44DA">
        <w:rPr>
          <w:rFonts w:cs="Calibri"/>
          <w:b/>
          <w:color w:val="000000"/>
        </w:rPr>
        <w:t>mjera</w:t>
      </w:r>
      <w:r w:rsidR="007C2B69" w:rsidRPr="005B44DA">
        <w:rPr>
          <w:rFonts w:cs="Calibri"/>
          <w:b/>
          <w:color w:val="000000"/>
        </w:rPr>
        <w:t xml:space="preserve"> za potrebe korištenja zgrade [kWh] – </w:t>
      </w:r>
      <w:r w:rsidR="007C2B69" w:rsidRPr="005B44DA">
        <w:rPr>
          <w:rFonts w:cs="Calibri"/>
          <w:color w:val="000000"/>
        </w:rPr>
        <w:t xml:space="preserve">je izračunata količina energije potrebna za korištenje </w:t>
      </w:r>
      <w:r w:rsidR="0097581B" w:rsidRPr="005B44DA">
        <w:rPr>
          <w:rFonts w:cs="Calibri"/>
          <w:color w:val="000000"/>
        </w:rPr>
        <w:t xml:space="preserve">projektne cjeline </w:t>
      </w:r>
      <w:r w:rsidR="00183A20" w:rsidRPr="005B44DA">
        <w:rPr>
          <w:rFonts w:cs="Calibri"/>
          <w:color w:val="000000"/>
        </w:rPr>
        <w:t>„</w:t>
      </w:r>
      <w:r w:rsidR="00267A8F" w:rsidRPr="005B44DA">
        <w:rPr>
          <w:rFonts w:cs="Calibri"/>
          <w:color w:val="000000"/>
        </w:rPr>
        <w:t>Prateć</w:t>
      </w:r>
      <w:r w:rsidR="00183A20" w:rsidRPr="005B44DA">
        <w:rPr>
          <w:rFonts w:cs="Calibri"/>
          <w:color w:val="000000"/>
        </w:rPr>
        <w:t>e</w:t>
      </w:r>
      <w:r w:rsidR="00267A8F" w:rsidRPr="005B44DA">
        <w:rPr>
          <w:rFonts w:cs="Calibri"/>
          <w:color w:val="000000"/>
        </w:rPr>
        <w:t xml:space="preserve"> zgrad</w:t>
      </w:r>
      <w:r w:rsidR="00183A20" w:rsidRPr="005B44DA">
        <w:rPr>
          <w:rFonts w:cs="Calibri"/>
          <w:color w:val="000000"/>
        </w:rPr>
        <w:t>e“</w:t>
      </w:r>
      <w:r w:rsidR="00267A8F" w:rsidRPr="005B44DA">
        <w:rPr>
          <w:rFonts w:cs="Calibri"/>
          <w:color w:val="000000"/>
        </w:rPr>
        <w:t xml:space="preserve"> </w:t>
      </w:r>
      <w:r w:rsidR="007C2B69" w:rsidRPr="005B44DA">
        <w:rPr>
          <w:rFonts w:cs="Calibri"/>
          <w:color w:val="000000"/>
        </w:rPr>
        <w:t xml:space="preserve">prije provedbe </w:t>
      </w:r>
      <w:r w:rsidRPr="005B44DA">
        <w:rPr>
          <w:rFonts w:cs="Calibri"/>
          <w:color w:val="000000"/>
        </w:rPr>
        <w:t>mjera</w:t>
      </w:r>
      <w:r w:rsidR="007C2B69" w:rsidRPr="005B44DA">
        <w:rPr>
          <w:rFonts w:cs="Calibri"/>
          <w:color w:val="000000"/>
        </w:rPr>
        <w:t>, a uključuje energiju potrebn</w:t>
      </w:r>
      <w:r w:rsidR="00F71A84" w:rsidRPr="005B44DA">
        <w:rPr>
          <w:rFonts w:cs="Calibri"/>
          <w:color w:val="000000"/>
        </w:rPr>
        <w:t>u za grijanje, hlađenje</w:t>
      </w:r>
      <w:r w:rsidR="0059029D" w:rsidRPr="005B44DA">
        <w:rPr>
          <w:rFonts w:cs="Calibri"/>
          <w:color w:val="000000"/>
        </w:rPr>
        <w:t>, rasvjetu</w:t>
      </w:r>
      <w:r w:rsidR="00F71A84" w:rsidRPr="005B44DA">
        <w:rPr>
          <w:rFonts w:cs="Calibri"/>
          <w:color w:val="000000"/>
        </w:rPr>
        <w:t xml:space="preserve"> i za ostale energetske potrebe za korištenje zgrad</w:t>
      </w:r>
      <w:r w:rsidR="00267A8F" w:rsidRPr="005B44DA">
        <w:rPr>
          <w:rFonts w:cs="Calibri"/>
          <w:color w:val="000000"/>
        </w:rPr>
        <w:t>a</w:t>
      </w:r>
      <w:r w:rsidR="00F71A84" w:rsidRPr="005B44DA">
        <w:rPr>
          <w:rFonts w:cs="Calibri"/>
          <w:color w:val="000000"/>
        </w:rPr>
        <w:t xml:space="preserve"> (može uključiti i ostale tehničke sustave za potrebe</w:t>
      </w:r>
      <w:r w:rsidR="00F71A84" w:rsidRPr="005B44DA">
        <w:rPr>
          <w:rFonts w:cs="Calibri"/>
        </w:rPr>
        <w:t xml:space="preserve"> </w:t>
      </w:r>
      <w:r w:rsidR="00F71A84" w:rsidRPr="005B44DA">
        <w:rPr>
          <w:rFonts w:cs="Calibri"/>
          <w:color w:val="000000"/>
        </w:rPr>
        <w:t>korištenja zgrad</w:t>
      </w:r>
      <w:r w:rsidR="00267A8F" w:rsidRPr="005B44DA">
        <w:rPr>
          <w:rFonts w:cs="Calibri"/>
          <w:color w:val="000000"/>
        </w:rPr>
        <w:t>a</w:t>
      </w:r>
      <w:r w:rsidR="00F71A84" w:rsidRPr="005B44DA">
        <w:rPr>
          <w:rFonts w:cs="Calibri"/>
          <w:color w:val="000000"/>
        </w:rPr>
        <w:t>)</w:t>
      </w:r>
      <w:r w:rsidR="007C2B69" w:rsidRPr="005B44DA">
        <w:rPr>
          <w:rFonts w:cs="Calibri"/>
          <w:color w:val="000000"/>
        </w:rPr>
        <w:t>;</w:t>
      </w:r>
    </w:p>
    <w:p w14:paraId="1F07D42C" w14:textId="77777777" w:rsidR="00F006A3" w:rsidRDefault="007C2B69" w:rsidP="002D3C88">
      <w:pPr>
        <w:contextualSpacing/>
        <w:jc w:val="both"/>
        <w:rPr>
          <w:rFonts w:eastAsia="Times New Roman" w:cs="Calibri"/>
          <w:color w:val="000000"/>
          <w:lang w:eastAsia="en-US"/>
        </w:rPr>
      </w:pPr>
      <w:r w:rsidRPr="005B44DA">
        <w:rPr>
          <w:rFonts w:eastAsia="Times New Roman" w:cs="Calibri"/>
          <w:b/>
          <w:color w:val="000000"/>
          <w:lang w:eastAsia="en-US"/>
        </w:rPr>
        <w:lastRenderedPageBreak/>
        <w:t xml:space="preserve">Isporučena energija nakon provedbe </w:t>
      </w:r>
      <w:r w:rsidR="008537C1" w:rsidRPr="005B44DA">
        <w:rPr>
          <w:rFonts w:eastAsia="Times New Roman" w:cs="Calibri"/>
          <w:b/>
          <w:color w:val="000000"/>
          <w:lang w:eastAsia="en-US"/>
        </w:rPr>
        <w:t>mjera</w:t>
      </w:r>
      <w:r w:rsidRPr="005B44DA">
        <w:rPr>
          <w:rFonts w:eastAsia="Times New Roman" w:cs="Calibri"/>
          <w:b/>
          <w:color w:val="000000"/>
          <w:lang w:eastAsia="en-US"/>
        </w:rPr>
        <w:t xml:space="preserve"> na proizvodnom pogonu [kWh] – </w:t>
      </w:r>
      <w:r w:rsidRPr="005B44DA">
        <w:rPr>
          <w:rFonts w:eastAsia="Times New Roman" w:cs="Calibri"/>
          <w:color w:val="000000"/>
          <w:lang w:eastAsia="en-US"/>
        </w:rPr>
        <w:t>predviđena količina energije</w:t>
      </w:r>
      <w:r w:rsidRPr="005B44DA">
        <w:rPr>
          <w:rFonts w:eastAsia="Times New Roman" w:cs="Calibri"/>
          <w:b/>
          <w:color w:val="000000"/>
          <w:lang w:eastAsia="en-US"/>
        </w:rPr>
        <w:t xml:space="preserve"> </w:t>
      </w:r>
      <w:r w:rsidRPr="005B44DA">
        <w:rPr>
          <w:rFonts w:eastAsia="Times New Roman" w:cs="Calibri"/>
          <w:color w:val="000000"/>
          <w:lang w:eastAsia="en-US"/>
        </w:rPr>
        <w:t xml:space="preserve">potrebna za rad tehničkih sustava u okviru </w:t>
      </w:r>
      <w:r w:rsidR="005C1F88" w:rsidRPr="005B44DA">
        <w:rPr>
          <w:rFonts w:eastAsia="Times New Roman" w:cs="Calibri"/>
          <w:color w:val="000000"/>
          <w:lang w:eastAsia="en-US"/>
        </w:rPr>
        <w:t>C</w:t>
      </w:r>
      <w:r w:rsidRPr="005B44DA">
        <w:rPr>
          <w:rFonts w:eastAsia="Times New Roman" w:cs="Calibri"/>
          <w:color w:val="000000"/>
          <w:lang w:eastAsia="en-US"/>
        </w:rPr>
        <w:t xml:space="preserve">jeline </w:t>
      </w:r>
      <w:r w:rsidR="005C1F88" w:rsidRPr="005B44DA">
        <w:rPr>
          <w:rFonts w:eastAsia="Times New Roman" w:cs="Calibri"/>
          <w:color w:val="000000"/>
          <w:lang w:eastAsia="en-US"/>
        </w:rPr>
        <w:t>„Proizvodni pogon“</w:t>
      </w:r>
      <w:r w:rsidR="008537C1" w:rsidRPr="005B44DA">
        <w:rPr>
          <w:rFonts w:eastAsia="Times New Roman" w:cs="Calibri"/>
          <w:color w:val="000000"/>
          <w:lang w:eastAsia="en-US"/>
        </w:rPr>
        <w:t xml:space="preserve"> nakon provedbe mjera na proizvodnom pogonu;</w:t>
      </w:r>
    </w:p>
    <w:p w14:paraId="0A636438" w14:textId="77777777" w:rsidR="00F006A3" w:rsidRPr="007A5EDF" w:rsidRDefault="00F006A3" w:rsidP="002D3C88">
      <w:pPr>
        <w:contextualSpacing/>
        <w:jc w:val="both"/>
        <w:rPr>
          <w:rFonts w:eastAsia="Times New Roman" w:cs="Calibri"/>
          <w:color w:val="000000"/>
          <w:lang w:eastAsia="en-US"/>
        </w:rPr>
      </w:pPr>
    </w:p>
    <w:p w14:paraId="22086FB8" w14:textId="77777777" w:rsidR="007C2B69" w:rsidRDefault="007C2B69" w:rsidP="002D3C88">
      <w:pPr>
        <w:contextualSpacing/>
        <w:jc w:val="both"/>
        <w:rPr>
          <w:rFonts w:eastAsia="Times New Roman" w:cs="Calibri"/>
          <w:color w:val="000000"/>
          <w:lang w:eastAsia="en-US"/>
        </w:rPr>
      </w:pPr>
      <w:r w:rsidRPr="005B44DA">
        <w:rPr>
          <w:rFonts w:eastAsia="Times New Roman" w:cs="Calibri"/>
          <w:b/>
          <w:color w:val="000000"/>
          <w:lang w:eastAsia="en-US"/>
        </w:rPr>
        <w:t xml:space="preserve">Isporučena energija nakon provedbe </w:t>
      </w:r>
      <w:r w:rsidR="008537C1" w:rsidRPr="005B44DA">
        <w:rPr>
          <w:rFonts w:eastAsia="Times New Roman" w:cs="Calibri"/>
          <w:b/>
          <w:color w:val="000000"/>
          <w:lang w:eastAsia="en-US"/>
        </w:rPr>
        <w:t>mjera</w:t>
      </w:r>
      <w:r w:rsidRPr="005B44DA">
        <w:rPr>
          <w:rFonts w:eastAsia="Times New Roman" w:cs="Calibri"/>
          <w:b/>
          <w:color w:val="000000"/>
          <w:lang w:eastAsia="en-US"/>
        </w:rPr>
        <w:t xml:space="preserve"> za potrebe korištenja zgrade [kWh] – </w:t>
      </w:r>
      <w:r w:rsidRPr="005B44DA">
        <w:rPr>
          <w:rFonts w:eastAsia="Times New Roman" w:cs="Calibri"/>
          <w:color w:val="000000"/>
          <w:lang w:eastAsia="en-US"/>
        </w:rPr>
        <w:t>predviđena</w:t>
      </w:r>
      <w:r w:rsidRPr="005B44DA">
        <w:rPr>
          <w:rFonts w:eastAsia="Times New Roman" w:cs="Calibri"/>
          <w:b/>
          <w:color w:val="000000"/>
          <w:lang w:eastAsia="en-US"/>
        </w:rPr>
        <w:t xml:space="preserve"> </w:t>
      </w:r>
      <w:r w:rsidRPr="005B44DA">
        <w:rPr>
          <w:rFonts w:eastAsia="Times New Roman" w:cs="Calibri"/>
          <w:color w:val="000000"/>
          <w:lang w:eastAsia="en-US"/>
        </w:rPr>
        <w:t xml:space="preserve">količina energije potrebna za korištenje </w:t>
      </w:r>
      <w:r w:rsidR="00183A20" w:rsidRPr="005B44DA">
        <w:rPr>
          <w:rFonts w:eastAsia="Times New Roman" w:cs="Calibri"/>
          <w:color w:val="000000"/>
          <w:lang w:eastAsia="en-US"/>
        </w:rPr>
        <w:t>c</w:t>
      </w:r>
      <w:r w:rsidR="005C1F88" w:rsidRPr="005B44DA">
        <w:rPr>
          <w:rFonts w:eastAsia="Times New Roman" w:cs="Calibri"/>
          <w:color w:val="000000"/>
          <w:lang w:eastAsia="en-US"/>
        </w:rPr>
        <w:t xml:space="preserve">jeline „Prateće zgrade“  </w:t>
      </w:r>
      <w:r w:rsidRPr="005B44DA">
        <w:rPr>
          <w:rFonts w:eastAsia="Times New Roman" w:cs="Calibri"/>
          <w:color w:val="000000"/>
          <w:lang w:eastAsia="en-US"/>
        </w:rPr>
        <w:t xml:space="preserve">nakon provedbe </w:t>
      </w:r>
      <w:r w:rsidR="006332F0" w:rsidRPr="005B44DA">
        <w:rPr>
          <w:rFonts w:eastAsia="Times New Roman" w:cs="Calibri"/>
          <w:color w:val="000000"/>
          <w:lang w:eastAsia="en-US"/>
        </w:rPr>
        <w:t>mjera</w:t>
      </w:r>
      <w:r w:rsidRPr="005B44DA">
        <w:rPr>
          <w:rFonts w:eastAsia="Times New Roman" w:cs="Calibri"/>
          <w:color w:val="000000"/>
          <w:lang w:eastAsia="en-US"/>
        </w:rPr>
        <w:t>, a uključuje energiju potr</w:t>
      </w:r>
      <w:r w:rsidR="00F71A84" w:rsidRPr="005B44DA">
        <w:rPr>
          <w:rFonts w:eastAsia="Times New Roman" w:cs="Calibri"/>
          <w:color w:val="000000"/>
          <w:lang w:eastAsia="en-US"/>
        </w:rPr>
        <w:t>ebnu za grijanje, hlađenje i za ostale energetske potrebe za korištenje zgrad</w:t>
      </w:r>
      <w:r w:rsidR="00267A8F" w:rsidRPr="005B44DA">
        <w:rPr>
          <w:rFonts w:eastAsia="Times New Roman" w:cs="Calibri"/>
          <w:color w:val="000000"/>
          <w:lang w:eastAsia="en-US"/>
        </w:rPr>
        <w:t>a</w:t>
      </w:r>
      <w:r w:rsidR="00F71A84" w:rsidRPr="005B44DA">
        <w:rPr>
          <w:rFonts w:eastAsia="Times New Roman" w:cs="Calibri"/>
          <w:color w:val="000000"/>
          <w:lang w:eastAsia="en-US"/>
        </w:rPr>
        <w:t xml:space="preserve"> (može uključiti i ostale tehničke sustave za potrebe</w:t>
      </w:r>
      <w:r w:rsidR="00F71A84" w:rsidRPr="005B44DA">
        <w:rPr>
          <w:rFonts w:cs="Calibri"/>
        </w:rPr>
        <w:t xml:space="preserve"> </w:t>
      </w:r>
      <w:r w:rsidR="00F71A84" w:rsidRPr="005B44DA">
        <w:rPr>
          <w:rFonts w:eastAsia="Times New Roman" w:cs="Calibri"/>
          <w:color w:val="000000"/>
          <w:lang w:eastAsia="en-US"/>
        </w:rPr>
        <w:t>korištenja zgrad</w:t>
      </w:r>
      <w:r w:rsidR="00267A8F" w:rsidRPr="005B44DA">
        <w:rPr>
          <w:rFonts w:eastAsia="Times New Roman" w:cs="Calibri"/>
          <w:color w:val="000000"/>
          <w:lang w:eastAsia="en-US"/>
        </w:rPr>
        <w:t>a</w:t>
      </w:r>
      <w:r w:rsidR="00F71A84" w:rsidRPr="005B44DA">
        <w:rPr>
          <w:rFonts w:eastAsia="Times New Roman" w:cs="Calibri"/>
          <w:color w:val="000000"/>
          <w:lang w:eastAsia="en-US"/>
        </w:rPr>
        <w:t>)</w:t>
      </w:r>
      <w:r w:rsidRPr="005B44DA">
        <w:rPr>
          <w:rFonts w:eastAsia="Times New Roman" w:cs="Calibri"/>
          <w:color w:val="000000"/>
          <w:lang w:eastAsia="en-US"/>
        </w:rPr>
        <w:t xml:space="preserve">. </w:t>
      </w:r>
    </w:p>
    <w:p w14:paraId="38B2A23D" w14:textId="77777777" w:rsidR="00941935" w:rsidRDefault="00941935" w:rsidP="002D3C88">
      <w:pPr>
        <w:spacing w:line="120" w:lineRule="auto"/>
        <w:contextualSpacing/>
        <w:jc w:val="both"/>
        <w:rPr>
          <w:rFonts w:eastAsia="Times New Roman" w:cs="Calibri"/>
          <w:color w:val="000000"/>
          <w:lang w:eastAsia="en-US"/>
        </w:rPr>
      </w:pPr>
    </w:p>
    <w:p w14:paraId="3806C112" w14:textId="77777777" w:rsidR="00941935" w:rsidRPr="002D3C88" w:rsidRDefault="00E42624" w:rsidP="002D3C88">
      <w:pPr>
        <w:spacing w:before="40"/>
        <w:contextualSpacing/>
        <w:jc w:val="both"/>
        <w:rPr>
          <w:rFonts w:eastAsia="Times New Roman" w:cs="Calibri"/>
          <w:color w:val="000000"/>
          <w:lang w:eastAsia="en-US"/>
        </w:rPr>
      </w:pPr>
      <w:r w:rsidRPr="00E42624">
        <w:rPr>
          <w:rFonts w:eastAsia="Times New Roman" w:cs="Calibri"/>
          <w:b/>
          <w:color w:val="000000"/>
          <w:lang w:eastAsia="en-US"/>
        </w:rPr>
        <w:t xml:space="preserve">Isporučena energija za pojedinu mjeru: </w:t>
      </w:r>
      <w:r w:rsidRPr="002D3C88">
        <w:rPr>
          <w:rFonts w:eastAsia="Times New Roman" w:cs="Calibri"/>
          <w:color w:val="000000"/>
          <w:lang w:eastAsia="en-US"/>
        </w:rPr>
        <w:t>količina energije isporučene iz distribucijskih mreža i/ili iz konvencionalnih izvora energije dijelu projektne cjeline na kojem se provode vezane mjere na podaktivnosti energetska učinkovitost i obnovljivi izvori energije u proizvodnim pogonima i energetska obnova zgrada. Isporučena energija za pojedinu mjeru je modelirani dio ukupne isporučene energije jer se utvrđivanje isporučene energije za pojedinu mjeru provodi modeliranjem ukupne isporučene energije.</w:t>
      </w:r>
    </w:p>
    <w:p w14:paraId="7629B13E" w14:textId="77777777" w:rsidR="007C2B69" w:rsidRDefault="007C2B69" w:rsidP="002D3C88">
      <w:pPr>
        <w:spacing w:line="120" w:lineRule="auto"/>
        <w:jc w:val="both"/>
        <w:rPr>
          <w:rFonts w:eastAsia="Calibri" w:cs="Calibri"/>
          <w:b/>
          <w:color w:val="000000"/>
          <w:lang w:eastAsia="en-US"/>
        </w:rPr>
      </w:pPr>
    </w:p>
    <w:p w14:paraId="38819255" w14:textId="77777777" w:rsidR="00E42624" w:rsidRPr="002D3C88" w:rsidRDefault="00E42624" w:rsidP="002D3C88">
      <w:pPr>
        <w:autoSpaceDE w:val="0"/>
        <w:autoSpaceDN w:val="0"/>
        <w:adjustRightInd w:val="0"/>
        <w:jc w:val="both"/>
        <w:rPr>
          <w:rFonts w:eastAsia="Calibri" w:cs="Calibri"/>
          <w:color w:val="000000"/>
        </w:rPr>
      </w:pPr>
      <w:r w:rsidRPr="002D3C88">
        <w:rPr>
          <w:rFonts w:eastAsia="Calibri" w:cs="Calibri"/>
          <w:color w:val="000000"/>
        </w:rPr>
        <w:t xml:space="preserve">Prihvatljivo je i očekivano da se za svaku pojedinu mjeru zasebno modelira isporučena energija prije provedbe mjera. Moguće je da vrijednost koja se postiže zbrojem modeliranih isporučenih energija prije provedbe mjera (za pojedinu mjeru) nije jednaka ukupnoj vrijednosti isporučene energije prije provedbe mjera. Razlog za to je mogućnost da se mjere ne predviđaju na svim energetskim sustavima projektne cjeline odnosno da mjere nemaju utjecaj na sve energetske sustave. </w:t>
      </w:r>
    </w:p>
    <w:p w14:paraId="5DD795A1" w14:textId="77777777" w:rsidR="00E42624" w:rsidRPr="002D3C88" w:rsidRDefault="00E42624" w:rsidP="002D3C88">
      <w:pPr>
        <w:autoSpaceDE w:val="0"/>
        <w:autoSpaceDN w:val="0"/>
        <w:adjustRightInd w:val="0"/>
        <w:spacing w:after="10"/>
        <w:jc w:val="both"/>
        <w:rPr>
          <w:rFonts w:eastAsia="Calibri" w:cs="Calibri"/>
          <w:color w:val="000000"/>
        </w:rPr>
      </w:pPr>
    </w:p>
    <w:p w14:paraId="329417A8" w14:textId="77777777" w:rsidR="00E42624" w:rsidRPr="002D3C88" w:rsidRDefault="00E42624" w:rsidP="00066B43">
      <w:pPr>
        <w:jc w:val="both"/>
        <w:rPr>
          <w:rFonts w:eastAsia="Calibri" w:cs="Calibri"/>
          <w:color w:val="000000"/>
        </w:rPr>
      </w:pPr>
      <w:r w:rsidRPr="002D3C88">
        <w:rPr>
          <w:rFonts w:eastAsia="Calibri" w:cs="Calibri"/>
          <w:color w:val="000000"/>
        </w:rPr>
        <w:t>Prilikom dimenzioniranja snage i kapaciteta uređaja koji su potrebni za proizvodnju energije iz obnovljivih izvora energije (električne energije, toplinske i/ili rashladne energije i sl.) potrebno je uzeti u obzir energetske potrebe projektne cjeline nakon provedbe mjera koje za cilj imaju povećanje energetske učinkovitosti. Naime, očekuje se da mjere koje za cilj imaju povećanje energetske učinkovitosti mijenjaju (smanjuju) energetske potrebe te s toga snaga i kapaciteti opreme za proizvodnju energije iz obnovljivih izvora energije i/ili visokoučinkovite kogeneracije moraju biti prilagođeni novim, smanjenim, potrebama projektne cjeline.</w:t>
      </w:r>
    </w:p>
    <w:p w14:paraId="765C5D85" w14:textId="77777777" w:rsidR="00E42624" w:rsidRPr="00C147D2" w:rsidRDefault="00E42624" w:rsidP="00DB11CA">
      <w:pPr>
        <w:jc w:val="both"/>
        <w:rPr>
          <w:rFonts w:eastAsia="Calibri" w:cs="Calibri"/>
          <w:b/>
          <w:color w:val="000000"/>
          <w:lang w:eastAsia="en-US"/>
        </w:rPr>
      </w:pPr>
    </w:p>
    <w:p w14:paraId="507CC12F" w14:textId="77777777" w:rsidR="007C2B69" w:rsidRPr="005B44DA" w:rsidRDefault="007C2B69" w:rsidP="00AA4BBC">
      <w:pPr>
        <w:spacing w:before="40"/>
        <w:jc w:val="both"/>
        <w:rPr>
          <w:rFonts w:eastAsia="Calibri" w:cs="Calibri"/>
          <w:b/>
          <w:color w:val="000000"/>
          <w:lang w:eastAsia="en-US"/>
        </w:rPr>
      </w:pPr>
      <w:r w:rsidRPr="005B44DA">
        <w:rPr>
          <w:rFonts w:eastAsia="Calibri" w:cs="Calibri"/>
          <w:b/>
          <w:color w:val="000000"/>
          <w:lang w:eastAsia="en-US"/>
        </w:rPr>
        <w:t>Opis postojećeg stanja, izračun ušteda i pokazatelja:</w:t>
      </w:r>
    </w:p>
    <w:p w14:paraId="5D0C0A4E" w14:textId="77777777" w:rsidR="007C2B69" w:rsidRPr="005B44DA" w:rsidRDefault="007C2B69">
      <w:pPr>
        <w:numPr>
          <w:ilvl w:val="0"/>
          <w:numId w:val="3"/>
        </w:numPr>
        <w:contextualSpacing/>
        <w:jc w:val="both"/>
        <w:rPr>
          <w:rFonts w:eastAsia="Calibri" w:cs="Calibri"/>
          <w:color w:val="000000"/>
          <w:lang w:eastAsia="en-US"/>
        </w:rPr>
      </w:pPr>
      <w:r w:rsidRPr="005B44DA">
        <w:rPr>
          <w:rFonts w:eastAsia="Calibri" w:cs="Calibri"/>
          <w:color w:val="000000"/>
          <w:lang w:eastAsia="en-US"/>
        </w:rPr>
        <w:t>svi tehnički izračuni moraju se temeljiti na isporučenoj energiji</w:t>
      </w:r>
      <w:r w:rsidR="006332F0" w:rsidRPr="005B44DA">
        <w:rPr>
          <w:rFonts w:eastAsia="Calibri" w:cs="Calibri"/>
          <w:color w:val="000000"/>
          <w:lang w:eastAsia="en-US"/>
        </w:rPr>
        <w:t xml:space="preserve"> prije provedbe mjer</w:t>
      </w:r>
      <w:r w:rsidR="00B52E56" w:rsidRPr="005B44DA">
        <w:rPr>
          <w:rFonts w:eastAsia="Calibri" w:cs="Calibri"/>
          <w:color w:val="000000"/>
          <w:lang w:eastAsia="en-US"/>
        </w:rPr>
        <w:t>a</w:t>
      </w:r>
      <w:r w:rsidRPr="005B44DA">
        <w:rPr>
          <w:rFonts w:eastAsia="Calibri" w:cs="Calibri"/>
          <w:color w:val="000000"/>
          <w:lang w:eastAsia="en-US"/>
        </w:rPr>
        <w:t>;</w:t>
      </w:r>
    </w:p>
    <w:p w14:paraId="31F43132" w14:textId="77777777" w:rsidR="007C2B69" w:rsidRPr="005B44DA" w:rsidRDefault="007C2B69">
      <w:pPr>
        <w:numPr>
          <w:ilvl w:val="0"/>
          <w:numId w:val="3"/>
        </w:numPr>
        <w:spacing w:before="40"/>
        <w:ind w:hanging="357"/>
        <w:jc w:val="both"/>
        <w:rPr>
          <w:rFonts w:eastAsia="Calibri" w:cs="Calibri"/>
          <w:color w:val="000000"/>
          <w:lang w:eastAsia="en-US"/>
        </w:rPr>
      </w:pPr>
      <w:r w:rsidRPr="005B44DA">
        <w:rPr>
          <w:rFonts w:eastAsia="Calibri" w:cs="Calibri"/>
          <w:color w:val="000000"/>
          <w:lang w:eastAsia="en-US"/>
        </w:rPr>
        <w:t>opis postojećeg stanja treba sadržavati:</w:t>
      </w:r>
    </w:p>
    <w:p w14:paraId="0010235C" w14:textId="77777777" w:rsidR="002F5176" w:rsidRPr="005B44DA" w:rsidRDefault="007C2B69">
      <w:pPr>
        <w:numPr>
          <w:ilvl w:val="1"/>
          <w:numId w:val="3"/>
        </w:numPr>
        <w:spacing w:before="40"/>
        <w:ind w:hanging="357"/>
        <w:jc w:val="both"/>
        <w:rPr>
          <w:rFonts w:eastAsia="Calibri" w:cs="Calibri"/>
          <w:lang w:eastAsia="en-US"/>
        </w:rPr>
      </w:pPr>
      <w:r w:rsidRPr="005B44DA">
        <w:rPr>
          <w:rFonts w:eastAsia="Calibri" w:cs="Calibri"/>
          <w:color w:val="000000"/>
          <w:lang w:eastAsia="en-US"/>
        </w:rPr>
        <w:t xml:space="preserve">godina izgradnje pojedinačnog dijela/cjelokupnog proizvodnog </w:t>
      </w:r>
      <w:r w:rsidR="00F006A3">
        <w:rPr>
          <w:rFonts w:eastAsia="Calibri" w:cs="Calibri"/>
          <w:color w:val="000000"/>
          <w:lang w:eastAsia="en-US"/>
        </w:rPr>
        <w:t>pogona svih projektnih cjelina;</w:t>
      </w:r>
    </w:p>
    <w:p w14:paraId="06292BE2" w14:textId="77777777" w:rsidR="007C2B69" w:rsidRPr="005B44DA" w:rsidRDefault="007C2B69">
      <w:pPr>
        <w:numPr>
          <w:ilvl w:val="1"/>
          <w:numId w:val="3"/>
        </w:numPr>
        <w:spacing w:before="40"/>
        <w:ind w:hanging="357"/>
        <w:jc w:val="both"/>
        <w:rPr>
          <w:rFonts w:eastAsia="Calibri" w:cs="Calibri"/>
          <w:lang w:eastAsia="en-US"/>
        </w:rPr>
      </w:pPr>
      <w:r w:rsidRPr="005B44DA">
        <w:rPr>
          <w:rFonts w:eastAsia="Calibri" w:cs="Calibri"/>
          <w:color w:val="000000"/>
          <w:lang w:eastAsia="en-US"/>
        </w:rPr>
        <w:t>veličina</w:t>
      </w:r>
      <w:r w:rsidR="006332F0" w:rsidRPr="005B44DA">
        <w:rPr>
          <w:rFonts w:eastAsia="Calibri" w:cs="Calibri"/>
          <w:color w:val="000000"/>
          <w:lang w:eastAsia="en-US"/>
        </w:rPr>
        <w:t xml:space="preserve"> </w:t>
      </w:r>
      <w:r w:rsidR="007F0670">
        <w:rPr>
          <w:rFonts w:eastAsia="Calibri" w:cs="Calibri"/>
          <w:color w:val="000000"/>
          <w:lang w:eastAsia="en-US"/>
        </w:rPr>
        <w:t>c</w:t>
      </w:r>
      <w:r w:rsidR="002F5176" w:rsidRPr="005B44DA">
        <w:rPr>
          <w:rFonts w:eastAsia="Calibri" w:cs="Calibri"/>
          <w:color w:val="000000"/>
          <w:lang w:eastAsia="en-US"/>
        </w:rPr>
        <w:t xml:space="preserve">jeline „Prateće zgrade“ </w:t>
      </w:r>
      <w:r w:rsidRPr="005B44DA">
        <w:rPr>
          <w:rFonts w:eastAsia="Calibri" w:cs="Calibri"/>
          <w:color w:val="000000"/>
          <w:lang w:eastAsia="en-US"/>
        </w:rPr>
        <w:t xml:space="preserve"> – građevinska bruto površina [m</w:t>
      </w:r>
      <w:r w:rsidRPr="005B44DA">
        <w:rPr>
          <w:rFonts w:eastAsia="Calibri" w:cs="Calibri"/>
          <w:color w:val="000000"/>
          <w:vertAlign w:val="superscript"/>
          <w:lang w:eastAsia="en-US"/>
        </w:rPr>
        <w:t>2</w:t>
      </w:r>
      <w:r w:rsidRPr="005B44DA">
        <w:rPr>
          <w:rFonts w:eastAsia="Calibri" w:cs="Calibri"/>
          <w:color w:val="000000"/>
          <w:lang w:eastAsia="en-US"/>
        </w:rPr>
        <w:t xml:space="preserve">], ukoliko je ista </w:t>
      </w:r>
      <w:r w:rsidRPr="005B44DA">
        <w:rPr>
          <w:rFonts w:eastAsia="Calibri" w:cs="Calibri"/>
          <w:lang w:eastAsia="en-US"/>
        </w:rPr>
        <w:t xml:space="preserve">aktivnost predviđena </w:t>
      </w:r>
      <w:r w:rsidR="00267A8F" w:rsidRPr="005B44DA">
        <w:rPr>
          <w:rFonts w:eastAsia="Calibri" w:cs="Calibri"/>
          <w:lang w:eastAsia="en-US"/>
        </w:rPr>
        <w:t>projektom</w:t>
      </w:r>
      <w:r w:rsidRPr="005B44DA">
        <w:rPr>
          <w:rFonts w:eastAsia="Calibri" w:cs="Calibri"/>
          <w:lang w:eastAsia="en-US"/>
        </w:rPr>
        <w:t>;</w:t>
      </w:r>
    </w:p>
    <w:p w14:paraId="74853E10" w14:textId="77777777" w:rsidR="007C2B69" w:rsidRPr="005B44DA" w:rsidRDefault="007C2B69">
      <w:pPr>
        <w:numPr>
          <w:ilvl w:val="1"/>
          <w:numId w:val="3"/>
        </w:numPr>
        <w:spacing w:before="40"/>
        <w:ind w:hanging="357"/>
        <w:contextualSpacing/>
        <w:jc w:val="both"/>
        <w:rPr>
          <w:rFonts w:eastAsia="Calibri" w:cs="Calibri"/>
          <w:lang w:eastAsia="en-US"/>
        </w:rPr>
      </w:pPr>
      <w:r w:rsidRPr="005B44DA">
        <w:rPr>
          <w:rFonts w:eastAsia="Calibri" w:cs="Calibri"/>
          <w:lang w:eastAsia="en-US"/>
        </w:rPr>
        <w:t>fotodokumentacija dijelova zgrad</w:t>
      </w:r>
      <w:r w:rsidR="002F5176" w:rsidRPr="005B44DA">
        <w:rPr>
          <w:rFonts w:eastAsia="Calibri" w:cs="Calibri"/>
          <w:lang w:eastAsia="en-US"/>
        </w:rPr>
        <w:t>a</w:t>
      </w:r>
      <w:r w:rsidRPr="005B44DA">
        <w:rPr>
          <w:rFonts w:eastAsia="Calibri" w:cs="Calibri"/>
          <w:lang w:eastAsia="en-US"/>
        </w:rPr>
        <w:t xml:space="preserve"> i proizvodnog pogona za koje je predviđena energetska </w:t>
      </w:r>
      <w:r w:rsidR="00224091" w:rsidRPr="005B44DA">
        <w:rPr>
          <w:rFonts w:eastAsia="Calibri" w:cs="Calibri"/>
          <w:lang w:eastAsia="en-US"/>
        </w:rPr>
        <w:t>obnova;</w:t>
      </w:r>
    </w:p>
    <w:p w14:paraId="36AAE5D1" w14:textId="77777777" w:rsidR="007C2B69" w:rsidRPr="005B44DA" w:rsidRDefault="007C2B69">
      <w:pPr>
        <w:numPr>
          <w:ilvl w:val="1"/>
          <w:numId w:val="3"/>
        </w:numPr>
        <w:spacing w:before="40"/>
        <w:ind w:hanging="357"/>
        <w:jc w:val="both"/>
        <w:rPr>
          <w:rFonts w:eastAsia="Calibri" w:cs="Calibri"/>
          <w:b/>
          <w:color w:val="000000"/>
          <w:lang w:eastAsia="en-US"/>
        </w:rPr>
      </w:pPr>
      <w:r w:rsidRPr="005B44DA">
        <w:rPr>
          <w:rFonts w:eastAsia="Calibri" w:cs="Calibri"/>
          <w:color w:val="000000"/>
          <w:lang w:eastAsia="en-US"/>
        </w:rPr>
        <w:t>količinu isporučene energije prije provedbe mjera u mjernoj jedinici [kWh]</w:t>
      </w:r>
      <w:r w:rsidRPr="005B44DA">
        <w:rPr>
          <w:rFonts w:eastAsia="Times New Roman" w:cs="Calibri"/>
          <w:lang w:eastAsia="en-US"/>
        </w:rPr>
        <w:t xml:space="preserve"> </w:t>
      </w:r>
      <w:r w:rsidRPr="005B44DA">
        <w:rPr>
          <w:rFonts w:eastAsia="Calibri" w:cs="Calibri"/>
          <w:color w:val="000000"/>
          <w:lang w:eastAsia="en-US"/>
        </w:rPr>
        <w:t xml:space="preserve">i u [kWh/izlazna jedinica sustava]. </w:t>
      </w:r>
      <w:r w:rsidRPr="005B44DA">
        <w:rPr>
          <w:rFonts w:eastAsia="Calibri" w:cs="Calibri"/>
          <w:b/>
          <w:color w:val="000000"/>
          <w:lang w:eastAsia="en-US"/>
        </w:rPr>
        <w:t>Odvojeno se prikazuje isporučen</w:t>
      </w:r>
      <w:r w:rsidR="00B52E56" w:rsidRPr="005B44DA">
        <w:rPr>
          <w:rFonts w:eastAsia="Calibri" w:cs="Calibri"/>
          <w:b/>
          <w:color w:val="000000"/>
          <w:lang w:eastAsia="en-US"/>
        </w:rPr>
        <w:t>a</w:t>
      </w:r>
      <w:r w:rsidRPr="005B44DA">
        <w:rPr>
          <w:rFonts w:eastAsia="Calibri" w:cs="Calibri"/>
          <w:b/>
          <w:color w:val="000000"/>
          <w:lang w:eastAsia="en-US"/>
        </w:rPr>
        <w:t xml:space="preserve"> energija </w:t>
      </w:r>
      <w:r w:rsidR="00B52E56" w:rsidRPr="005B44DA">
        <w:rPr>
          <w:rFonts w:eastAsia="Calibri" w:cs="Calibri"/>
          <w:b/>
          <w:color w:val="000000"/>
          <w:lang w:eastAsia="en-US"/>
        </w:rPr>
        <w:t xml:space="preserve">prije provedbe mjera </w:t>
      </w:r>
      <w:r w:rsidR="002F5176" w:rsidRPr="005B44DA">
        <w:rPr>
          <w:rFonts w:eastAsia="Calibri" w:cs="Calibri"/>
          <w:b/>
          <w:color w:val="000000"/>
          <w:lang w:eastAsia="en-US"/>
        </w:rPr>
        <w:t>u cjelini „Proizvodni pogon“</w:t>
      </w:r>
      <w:r w:rsidRPr="005B44DA">
        <w:rPr>
          <w:rFonts w:eastAsia="Calibri" w:cs="Calibri"/>
          <w:b/>
          <w:color w:val="000000"/>
          <w:lang w:eastAsia="en-US"/>
        </w:rPr>
        <w:t xml:space="preserve"> i isporučen</w:t>
      </w:r>
      <w:r w:rsidR="00B52E56" w:rsidRPr="005B44DA">
        <w:rPr>
          <w:rFonts w:eastAsia="Calibri" w:cs="Calibri"/>
          <w:b/>
          <w:color w:val="000000"/>
          <w:lang w:eastAsia="en-US"/>
        </w:rPr>
        <w:t>a</w:t>
      </w:r>
      <w:r w:rsidRPr="005B44DA">
        <w:rPr>
          <w:rFonts w:eastAsia="Calibri" w:cs="Calibri"/>
          <w:b/>
          <w:color w:val="000000"/>
          <w:lang w:eastAsia="en-US"/>
        </w:rPr>
        <w:t xml:space="preserve"> energija </w:t>
      </w:r>
      <w:r w:rsidR="00B52E56" w:rsidRPr="005B44DA">
        <w:rPr>
          <w:rFonts w:eastAsia="Calibri" w:cs="Calibri"/>
          <w:b/>
          <w:color w:val="000000"/>
          <w:lang w:eastAsia="en-US"/>
        </w:rPr>
        <w:t xml:space="preserve">prije provedbe mjera </w:t>
      </w:r>
      <w:r w:rsidRPr="005B44DA">
        <w:rPr>
          <w:rFonts w:eastAsia="Calibri" w:cs="Calibri"/>
          <w:b/>
          <w:color w:val="000000"/>
          <w:lang w:eastAsia="en-US"/>
        </w:rPr>
        <w:t xml:space="preserve">za </w:t>
      </w:r>
      <w:r w:rsidR="00F006A3">
        <w:rPr>
          <w:rFonts w:eastAsia="Calibri" w:cs="Calibri"/>
          <w:b/>
          <w:color w:val="000000"/>
          <w:lang w:eastAsia="en-US"/>
        </w:rPr>
        <w:t>cjelinu „Prateće zgrade“;</w:t>
      </w:r>
    </w:p>
    <w:p w14:paraId="553F49E2" w14:textId="77777777" w:rsidR="00F21872" w:rsidRPr="007F0670" w:rsidRDefault="007C2B69">
      <w:pPr>
        <w:numPr>
          <w:ilvl w:val="1"/>
          <w:numId w:val="3"/>
        </w:numPr>
        <w:spacing w:before="40"/>
        <w:ind w:hanging="357"/>
        <w:jc w:val="both"/>
        <w:rPr>
          <w:rFonts w:eastAsia="Calibri" w:cs="Calibri"/>
          <w:color w:val="000000"/>
          <w:lang w:eastAsia="en-US"/>
        </w:rPr>
      </w:pPr>
      <w:r w:rsidRPr="005B44DA">
        <w:rPr>
          <w:rFonts w:eastAsia="Calibri" w:cs="Calibri"/>
          <w:color w:val="000000"/>
          <w:lang w:eastAsia="en-US"/>
        </w:rPr>
        <w:t xml:space="preserve">količinu </w:t>
      </w:r>
      <w:r w:rsidR="00B52E56" w:rsidRPr="005B44DA">
        <w:rPr>
          <w:rFonts w:eastAsia="Calibri" w:cs="Calibri"/>
          <w:color w:val="000000"/>
          <w:lang w:eastAsia="en-US"/>
        </w:rPr>
        <w:t xml:space="preserve">isporučene </w:t>
      </w:r>
      <w:r w:rsidRPr="005B44DA">
        <w:rPr>
          <w:rFonts w:eastAsia="Calibri" w:cs="Calibri"/>
          <w:color w:val="000000"/>
          <w:lang w:eastAsia="en-US"/>
        </w:rPr>
        <w:t xml:space="preserve">energije </w:t>
      </w:r>
      <w:r w:rsidRPr="005B44DA">
        <w:rPr>
          <w:rFonts w:eastAsia="Calibri" w:cs="Calibri"/>
          <w:b/>
          <w:color w:val="000000"/>
          <w:lang w:eastAsia="en-US"/>
        </w:rPr>
        <w:t>prije</w:t>
      </w:r>
      <w:r w:rsidRPr="005B44DA">
        <w:rPr>
          <w:rFonts w:eastAsia="Calibri" w:cs="Calibri"/>
          <w:color w:val="000000"/>
          <w:lang w:eastAsia="en-US"/>
        </w:rPr>
        <w:t xml:space="preserve"> provedbe mjera u mjernoj jedinici [kWh]</w:t>
      </w:r>
      <w:r w:rsidRPr="005B44DA">
        <w:rPr>
          <w:rFonts w:eastAsia="Times New Roman" w:cs="Calibri"/>
          <w:color w:val="000000"/>
          <w:lang w:eastAsia="en-US"/>
        </w:rPr>
        <w:t xml:space="preserve"> dobivene iz </w:t>
      </w:r>
      <w:r w:rsidR="002F5176" w:rsidRPr="005B44DA">
        <w:rPr>
          <w:rFonts w:eastAsia="Times New Roman" w:cs="Calibri"/>
          <w:color w:val="000000"/>
          <w:lang w:eastAsia="en-US"/>
        </w:rPr>
        <w:t>OIE</w:t>
      </w:r>
      <w:r w:rsidR="00F006A3">
        <w:rPr>
          <w:rFonts w:eastAsia="Times New Roman" w:cs="Calibri"/>
          <w:color w:val="000000"/>
          <w:lang w:eastAsia="en-US"/>
        </w:rPr>
        <w:t>;</w:t>
      </w:r>
    </w:p>
    <w:p w14:paraId="78023D76" w14:textId="77777777" w:rsidR="000D459C" w:rsidRPr="007F0670" w:rsidRDefault="00F21872">
      <w:pPr>
        <w:numPr>
          <w:ilvl w:val="1"/>
          <w:numId w:val="3"/>
        </w:numPr>
        <w:spacing w:before="40"/>
        <w:ind w:hanging="357"/>
        <w:jc w:val="both"/>
        <w:rPr>
          <w:rFonts w:eastAsia="Calibri" w:cs="Calibri"/>
          <w:color w:val="000000"/>
          <w:lang w:eastAsia="en-US"/>
        </w:rPr>
      </w:pPr>
      <w:r>
        <w:rPr>
          <w:rFonts w:eastAsia="Times New Roman" w:cs="Calibri"/>
          <w:color w:val="000000"/>
          <w:lang w:eastAsia="en-US"/>
        </w:rPr>
        <w:t xml:space="preserve">izračun emisija CO2 prije provedbe mjera u mjernoj jedinici </w:t>
      </w:r>
      <w:r w:rsidRPr="00F21872">
        <w:rPr>
          <w:rFonts w:eastAsia="Times New Roman" w:cs="Calibri"/>
          <w:color w:val="000000"/>
          <w:lang w:eastAsia="en-US"/>
        </w:rPr>
        <w:t>[</w:t>
      </w:r>
      <w:r>
        <w:rPr>
          <w:rFonts w:eastAsia="Times New Roman" w:cs="Calibri"/>
          <w:color w:val="000000"/>
          <w:lang w:eastAsia="en-US"/>
        </w:rPr>
        <w:t>t</w:t>
      </w:r>
      <w:r w:rsidRPr="00F21872">
        <w:rPr>
          <w:rFonts w:eastAsia="Times New Roman" w:cs="Calibri"/>
          <w:color w:val="000000"/>
          <w:lang w:eastAsia="en-US"/>
        </w:rPr>
        <w:t>]</w:t>
      </w:r>
      <w:r w:rsidR="00F006A3">
        <w:rPr>
          <w:rFonts w:eastAsia="Times New Roman" w:cs="Calibri"/>
          <w:color w:val="000000"/>
          <w:lang w:eastAsia="en-US"/>
        </w:rPr>
        <w:t>;</w:t>
      </w:r>
    </w:p>
    <w:p w14:paraId="08FCDA52" w14:textId="77777777" w:rsidR="007C2B69" w:rsidRPr="005B44DA" w:rsidRDefault="000D459C">
      <w:pPr>
        <w:numPr>
          <w:ilvl w:val="1"/>
          <w:numId w:val="3"/>
        </w:numPr>
        <w:spacing w:before="40"/>
        <w:ind w:hanging="357"/>
        <w:jc w:val="both"/>
        <w:rPr>
          <w:rFonts w:eastAsia="Calibri" w:cs="Calibri"/>
          <w:color w:val="000000"/>
          <w:lang w:eastAsia="en-US"/>
        </w:rPr>
      </w:pPr>
      <w:bookmarkStart w:id="0" w:name="_Hlk149915514"/>
      <w:r>
        <w:rPr>
          <w:rFonts w:eastAsia="Times New Roman" w:cs="Calibri"/>
          <w:color w:val="000000"/>
          <w:lang w:eastAsia="en-US"/>
        </w:rPr>
        <w:t>potrošnju primarne energije prije provedbe mjera u</w:t>
      </w:r>
      <w:r w:rsidRPr="000D459C">
        <w:t xml:space="preserve"> </w:t>
      </w:r>
      <w:r w:rsidRPr="000D459C">
        <w:rPr>
          <w:rFonts w:eastAsia="Times New Roman" w:cs="Calibri"/>
          <w:color w:val="000000"/>
          <w:lang w:eastAsia="en-US"/>
        </w:rPr>
        <w:t>mjernoj jedinici [kWh]</w:t>
      </w:r>
      <w:r>
        <w:rPr>
          <w:rFonts w:eastAsia="Times New Roman" w:cs="Calibri"/>
          <w:color w:val="000000"/>
          <w:lang w:eastAsia="en-US"/>
        </w:rPr>
        <w:t>;</w:t>
      </w:r>
      <w:bookmarkEnd w:id="0"/>
    </w:p>
    <w:p w14:paraId="67503867" w14:textId="77777777" w:rsidR="007C2B69" w:rsidRPr="005B44DA" w:rsidRDefault="007C2B69">
      <w:pPr>
        <w:numPr>
          <w:ilvl w:val="0"/>
          <w:numId w:val="3"/>
        </w:numPr>
        <w:spacing w:before="40"/>
        <w:ind w:hanging="357"/>
        <w:jc w:val="both"/>
        <w:rPr>
          <w:rFonts w:eastAsia="Calibri" w:cs="Calibri"/>
          <w:color w:val="000000"/>
          <w:lang w:eastAsia="en-US"/>
        </w:rPr>
      </w:pPr>
      <w:r w:rsidRPr="005B44DA">
        <w:rPr>
          <w:rFonts w:eastAsia="Calibri" w:cs="Calibri"/>
          <w:color w:val="000000"/>
          <w:lang w:eastAsia="en-US"/>
        </w:rPr>
        <w:t>izračuni</w:t>
      </w:r>
      <w:r w:rsidRPr="005B44DA">
        <w:rPr>
          <w:rFonts w:eastAsia="Times New Roman" w:cs="Calibri"/>
          <w:color w:val="000000"/>
          <w:lang w:eastAsia="en-US"/>
        </w:rPr>
        <w:t xml:space="preserve"> ušteda u </w:t>
      </w:r>
      <w:r w:rsidR="00267A8F" w:rsidRPr="005B44DA">
        <w:rPr>
          <w:rFonts w:eastAsia="Times New Roman" w:cs="Calibri"/>
          <w:color w:val="000000"/>
          <w:lang w:eastAsia="en-US"/>
        </w:rPr>
        <w:t>projektu</w:t>
      </w:r>
      <w:r w:rsidRPr="005B44DA">
        <w:rPr>
          <w:rFonts w:eastAsia="Times New Roman" w:cs="Calibri"/>
          <w:color w:val="000000"/>
          <w:lang w:eastAsia="en-US"/>
        </w:rPr>
        <w:t xml:space="preserve"> trebaju dokazati smanjenje isporučene energije [kWh] i </w:t>
      </w:r>
      <w:r w:rsidR="000101D9">
        <w:rPr>
          <w:rFonts w:eastAsia="Times New Roman" w:cs="Calibri"/>
          <w:color w:val="000000"/>
          <w:lang w:eastAsia="en-US"/>
        </w:rPr>
        <w:t>emisija CO2</w:t>
      </w:r>
      <w:r w:rsidRPr="005B44DA">
        <w:rPr>
          <w:rFonts w:eastAsia="Times New Roman" w:cs="Calibri"/>
          <w:color w:val="000000"/>
          <w:lang w:eastAsia="en-US"/>
        </w:rPr>
        <w:t xml:space="preserve"> [t];</w:t>
      </w:r>
    </w:p>
    <w:p w14:paraId="0B90C59A" w14:textId="77777777" w:rsidR="007C2B69" w:rsidRPr="005B44DA" w:rsidRDefault="007C2B69">
      <w:pPr>
        <w:numPr>
          <w:ilvl w:val="0"/>
          <w:numId w:val="3"/>
        </w:numPr>
        <w:spacing w:before="40"/>
        <w:jc w:val="both"/>
        <w:rPr>
          <w:rFonts w:eastAsia="Calibri" w:cs="Calibri"/>
          <w:b/>
          <w:color w:val="000000"/>
          <w:lang w:eastAsia="en-US"/>
        </w:rPr>
      </w:pPr>
      <w:r w:rsidRPr="005B44DA">
        <w:rPr>
          <w:rFonts w:eastAsia="Times New Roman" w:cs="Calibri"/>
          <w:lang w:eastAsia="en-US"/>
        </w:rPr>
        <w:t>za svaku cjelinu</w:t>
      </w:r>
      <w:r w:rsidR="00B37E53" w:rsidRPr="005B44DA">
        <w:rPr>
          <w:rFonts w:eastAsia="Times New Roman" w:cs="Calibri"/>
          <w:lang w:eastAsia="en-US"/>
        </w:rPr>
        <w:t xml:space="preserve"> (odnosno za cjelinu „Proizvodni pogon“ i, ukoliko primjenjivo, cjelinu „Prateće zgrade“</w:t>
      </w:r>
      <w:r w:rsidR="00183A20" w:rsidRPr="005B44DA">
        <w:rPr>
          <w:rFonts w:eastAsia="Times New Roman" w:cs="Calibri"/>
          <w:lang w:eastAsia="en-US"/>
        </w:rPr>
        <w:t>)</w:t>
      </w:r>
      <w:r w:rsidRPr="005B44DA">
        <w:rPr>
          <w:rFonts w:eastAsia="Times New Roman" w:cs="Calibri"/>
          <w:lang w:eastAsia="en-US"/>
        </w:rPr>
        <w:t xml:space="preserve"> potrebno je prikazati: </w:t>
      </w:r>
    </w:p>
    <w:p w14:paraId="4BF953ED" w14:textId="77777777" w:rsidR="007C2B69" w:rsidRPr="005B44DA" w:rsidRDefault="000D459C">
      <w:pPr>
        <w:numPr>
          <w:ilvl w:val="1"/>
          <w:numId w:val="3"/>
        </w:numPr>
        <w:spacing w:before="40"/>
        <w:jc w:val="both"/>
        <w:rPr>
          <w:rFonts w:eastAsia="Calibri" w:cs="Calibri"/>
          <w:b/>
          <w:color w:val="000000"/>
          <w:lang w:eastAsia="en-US"/>
        </w:rPr>
      </w:pPr>
      <w:r>
        <w:rPr>
          <w:rFonts w:eastAsia="Times New Roman" w:cs="Calibri"/>
          <w:lang w:eastAsia="en-US"/>
        </w:rPr>
        <w:lastRenderedPageBreak/>
        <w:t xml:space="preserve">proračunatu </w:t>
      </w:r>
      <w:r w:rsidR="007C2B69" w:rsidRPr="005B44DA">
        <w:rPr>
          <w:rFonts w:eastAsia="Times New Roman" w:cs="Calibri"/>
          <w:lang w:eastAsia="en-US"/>
        </w:rPr>
        <w:t xml:space="preserve">količinu isporučene energije </w:t>
      </w:r>
      <w:r w:rsidR="007C2B69" w:rsidRPr="005B44DA">
        <w:rPr>
          <w:rFonts w:eastAsia="Times New Roman" w:cs="Calibri"/>
          <w:b/>
          <w:lang w:eastAsia="en-US"/>
        </w:rPr>
        <w:t>nakon</w:t>
      </w:r>
      <w:r w:rsidR="007C2B69" w:rsidRPr="005B44DA">
        <w:rPr>
          <w:rFonts w:eastAsia="Times New Roman" w:cs="Calibri"/>
          <w:lang w:eastAsia="en-US"/>
        </w:rPr>
        <w:t xml:space="preserve"> provedbe mjera u mjernoj jedinici [kWh] i u</w:t>
      </w:r>
      <w:r w:rsidR="00F006A3">
        <w:rPr>
          <w:rFonts w:eastAsia="Times New Roman" w:cs="Calibri"/>
          <w:lang w:eastAsia="en-US"/>
        </w:rPr>
        <w:t xml:space="preserve"> [kWh/izlazna jedinica sustava];</w:t>
      </w:r>
      <w:r w:rsidR="007C2B69" w:rsidRPr="005B44DA">
        <w:rPr>
          <w:rFonts w:eastAsia="Times New Roman" w:cs="Calibri"/>
          <w:lang w:eastAsia="en-US"/>
        </w:rPr>
        <w:t xml:space="preserve"> </w:t>
      </w:r>
    </w:p>
    <w:p w14:paraId="371580AB" w14:textId="77777777" w:rsidR="007C2B69" w:rsidRPr="005B44DA" w:rsidRDefault="000D459C">
      <w:pPr>
        <w:numPr>
          <w:ilvl w:val="1"/>
          <w:numId w:val="3"/>
        </w:numPr>
        <w:spacing w:before="40"/>
        <w:jc w:val="both"/>
        <w:rPr>
          <w:rFonts w:eastAsia="Calibri" w:cs="Calibri"/>
          <w:color w:val="000000"/>
          <w:lang w:eastAsia="en-US"/>
        </w:rPr>
      </w:pPr>
      <w:r>
        <w:rPr>
          <w:rFonts w:eastAsia="Calibri" w:cs="Calibri"/>
          <w:color w:val="000000"/>
          <w:lang w:eastAsia="en-US"/>
        </w:rPr>
        <w:t xml:space="preserve">proračunatu </w:t>
      </w:r>
      <w:r w:rsidR="007C2B69" w:rsidRPr="005B44DA">
        <w:rPr>
          <w:rFonts w:eastAsia="Calibri" w:cs="Calibri"/>
          <w:color w:val="000000"/>
          <w:lang w:eastAsia="en-US"/>
        </w:rPr>
        <w:t xml:space="preserve">količinu energije </w:t>
      </w:r>
      <w:r w:rsidR="007C2B69" w:rsidRPr="005B44DA">
        <w:rPr>
          <w:rFonts w:eastAsia="Calibri" w:cs="Calibri"/>
          <w:b/>
          <w:color w:val="000000"/>
          <w:lang w:eastAsia="en-US"/>
        </w:rPr>
        <w:t>nakon</w:t>
      </w:r>
      <w:r w:rsidR="007C2B69" w:rsidRPr="005B44DA">
        <w:rPr>
          <w:rFonts w:eastAsia="Calibri" w:cs="Calibri"/>
          <w:color w:val="000000"/>
          <w:lang w:eastAsia="en-US"/>
        </w:rPr>
        <w:t xml:space="preserve"> provedbe mjera u mjernoj jedinici [kWh] dobivene iz </w:t>
      </w:r>
      <w:r w:rsidR="00B37E53" w:rsidRPr="005B44DA">
        <w:rPr>
          <w:rFonts w:eastAsia="Calibri" w:cs="Calibri"/>
          <w:color w:val="000000"/>
          <w:lang w:eastAsia="en-US"/>
        </w:rPr>
        <w:t>OIE</w:t>
      </w:r>
      <w:r w:rsidR="00F006A3">
        <w:rPr>
          <w:rFonts w:eastAsia="Calibri" w:cs="Calibri"/>
          <w:color w:val="000000"/>
          <w:lang w:eastAsia="en-US"/>
        </w:rPr>
        <w:t>;</w:t>
      </w:r>
    </w:p>
    <w:p w14:paraId="4EF5E43B" w14:textId="77777777" w:rsidR="007C2B69" w:rsidRPr="005B44DA" w:rsidRDefault="007C2B69">
      <w:pPr>
        <w:numPr>
          <w:ilvl w:val="1"/>
          <w:numId w:val="3"/>
        </w:numPr>
        <w:spacing w:before="40"/>
        <w:jc w:val="both"/>
        <w:rPr>
          <w:rFonts w:eastAsia="Calibri" w:cs="Calibri"/>
          <w:color w:val="000000"/>
          <w:lang w:eastAsia="en-US"/>
        </w:rPr>
      </w:pPr>
      <w:r w:rsidRPr="005B44DA">
        <w:rPr>
          <w:rFonts w:eastAsia="Calibri" w:cs="Calibri"/>
          <w:color w:val="000000"/>
          <w:lang w:eastAsia="en-US"/>
        </w:rPr>
        <w:t xml:space="preserve">doprinos proizvodnje energije iz </w:t>
      </w:r>
      <w:r w:rsidR="00B37E53" w:rsidRPr="005B44DA">
        <w:rPr>
          <w:rFonts w:eastAsia="Calibri" w:cs="Calibri"/>
          <w:color w:val="000000"/>
          <w:lang w:eastAsia="en-US"/>
        </w:rPr>
        <w:t>OIE</w:t>
      </w:r>
      <w:r w:rsidRPr="005B44DA">
        <w:rPr>
          <w:rFonts w:eastAsia="Calibri" w:cs="Calibri"/>
          <w:color w:val="000000"/>
          <w:lang w:eastAsia="en-US"/>
        </w:rPr>
        <w:t xml:space="preserve"> [kWh] je razlika proizvedene količine energije iz </w:t>
      </w:r>
      <w:r w:rsidR="00B37E53" w:rsidRPr="005B44DA">
        <w:rPr>
          <w:rFonts w:eastAsia="Calibri" w:cs="Calibri"/>
          <w:color w:val="000000"/>
          <w:lang w:eastAsia="en-US"/>
        </w:rPr>
        <w:t>OIE</w:t>
      </w:r>
      <w:r w:rsidRPr="005B44DA">
        <w:rPr>
          <w:rFonts w:eastAsia="Calibri" w:cs="Calibri"/>
          <w:color w:val="000000"/>
          <w:lang w:eastAsia="en-US"/>
        </w:rPr>
        <w:t xml:space="preserve"> prije i nakon provedbe </w:t>
      </w:r>
      <w:r w:rsidR="00B52E56" w:rsidRPr="005B44DA">
        <w:rPr>
          <w:rFonts w:eastAsia="Calibri" w:cs="Calibri"/>
          <w:color w:val="000000"/>
          <w:lang w:eastAsia="en-US"/>
        </w:rPr>
        <w:t>mjera.</w:t>
      </w:r>
      <w:r w:rsidRPr="005B44DA">
        <w:rPr>
          <w:rFonts w:eastAsia="Calibri" w:cs="Calibri"/>
          <w:color w:val="000000"/>
          <w:lang w:eastAsia="en-US"/>
        </w:rPr>
        <w:t xml:space="preserve"> Doprinos proizvodnje energije iz </w:t>
      </w:r>
      <w:r w:rsidR="00B37E53" w:rsidRPr="005B44DA">
        <w:rPr>
          <w:rFonts w:eastAsia="Calibri" w:cs="Calibri"/>
          <w:color w:val="000000"/>
          <w:lang w:eastAsia="en-US"/>
        </w:rPr>
        <w:t>OIE</w:t>
      </w:r>
      <w:r w:rsidRPr="005B44DA">
        <w:rPr>
          <w:rFonts w:eastAsia="Calibri" w:cs="Calibri"/>
          <w:color w:val="000000"/>
          <w:lang w:eastAsia="en-US"/>
        </w:rPr>
        <w:t xml:space="preserve"> se u izračunu ušteda predstavlja kao ostvareno smanjenje isporučene energije;</w:t>
      </w:r>
    </w:p>
    <w:p w14:paraId="4A41898B" w14:textId="77777777" w:rsidR="007C2B69" w:rsidRPr="005B44DA" w:rsidRDefault="007C2B69">
      <w:pPr>
        <w:numPr>
          <w:ilvl w:val="1"/>
          <w:numId w:val="3"/>
        </w:numPr>
        <w:spacing w:before="40"/>
        <w:jc w:val="both"/>
        <w:rPr>
          <w:rFonts w:eastAsia="Calibri" w:cs="Calibri"/>
          <w:color w:val="000000"/>
          <w:lang w:eastAsia="en-US"/>
        </w:rPr>
      </w:pPr>
      <w:r w:rsidRPr="005B44DA">
        <w:rPr>
          <w:rFonts w:eastAsia="Calibri" w:cs="Calibri"/>
          <w:color w:val="000000"/>
          <w:lang w:eastAsia="en-US"/>
        </w:rPr>
        <w:t>smanjenje isporučene energije cjelini [kWh]. Određuje se kao razlika isporučen</w:t>
      </w:r>
      <w:r w:rsidR="00B52E56" w:rsidRPr="005B44DA">
        <w:rPr>
          <w:rFonts w:eastAsia="Calibri" w:cs="Calibri"/>
          <w:color w:val="000000"/>
          <w:lang w:eastAsia="en-US"/>
        </w:rPr>
        <w:t>e</w:t>
      </w:r>
      <w:r w:rsidRPr="005B44DA">
        <w:rPr>
          <w:rFonts w:eastAsia="Calibri" w:cs="Calibri"/>
          <w:color w:val="000000"/>
          <w:lang w:eastAsia="en-US"/>
        </w:rPr>
        <w:t xml:space="preserve"> energije [kWh] prije i nakon provedbe </w:t>
      </w:r>
      <w:r w:rsidR="00B52E56" w:rsidRPr="005B44DA">
        <w:rPr>
          <w:rFonts w:eastAsia="Calibri" w:cs="Calibri"/>
          <w:color w:val="000000"/>
          <w:lang w:eastAsia="en-US"/>
        </w:rPr>
        <w:t>mjera</w:t>
      </w:r>
      <w:r w:rsidRPr="005B44DA">
        <w:rPr>
          <w:rFonts w:eastAsia="Calibri" w:cs="Calibri"/>
          <w:color w:val="000000"/>
          <w:lang w:eastAsia="en-US"/>
        </w:rPr>
        <w:t>;</w:t>
      </w:r>
    </w:p>
    <w:p w14:paraId="4F4678BB" w14:textId="77777777" w:rsidR="007C2B69" w:rsidRPr="005B44DA" w:rsidRDefault="007C2B69">
      <w:pPr>
        <w:numPr>
          <w:ilvl w:val="1"/>
          <w:numId w:val="3"/>
        </w:numPr>
        <w:spacing w:before="40"/>
        <w:jc w:val="both"/>
        <w:rPr>
          <w:rFonts w:eastAsia="Calibri" w:cs="Calibri"/>
          <w:b/>
          <w:color w:val="000000"/>
          <w:lang w:eastAsia="en-US"/>
        </w:rPr>
      </w:pPr>
      <w:r w:rsidRPr="005B44DA">
        <w:rPr>
          <w:rFonts w:eastAsia="Times New Roman" w:cs="Calibri"/>
          <w:lang w:eastAsia="en-US"/>
        </w:rPr>
        <w:t xml:space="preserve">apsolutni i relativni iznos ukupno ostvarenih ušteda isporučene energije </w:t>
      </w:r>
      <w:r w:rsidR="00B37E53" w:rsidRPr="005B44DA">
        <w:rPr>
          <w:rFonts w:eastAsia="Times New Roman" w:cs="Calibri"/>
          <w:lang w:eastAsia="en-US"/>
        </w:rPr>
        <w:t>za cjelinu „Proizvodni pogon“</w:t>
      </w:r>
      <w:r w:rsidRPr="005B44DA">
        <w:rPr>
          <w:rFonts w:eastAsia="Times New Roman" w:cs="Calibri"/>
          <w:lang w:eastAsia="en-US"/>
        </w:rPr>
        <w:t>;</w:t>
      </w:r>
    </w:p>
    <w:p w14:paraId="5D92729A" w14:textId="77777777" w:rsidR="007C2B69" w:rsidRPr="005B44DA" w:rsidRDefault="007C2B69">
      <w:pPr>
        <w:numPr>
          <w:ilvl w:val="1"/>
          <w:numId w:val="3"/>
        </w:numPr>
        <w:spacing w:before="40"/>
        <w:ind w:hanging="357"/>
        <w:jc w:val="both"/>
        <w:rPr>
          <w:rFonts w:eastAsia="Calibri" w:cs="Calibri"/>
          <w:b/>
          <w:color w:val="000000"/>
          <w:lang w:eastAsia="en-US"/>
        </w:rPr>
      </w:pPr>
      <w:r w:rsidRPr="005B44DA">
        <w:rPr>
          <w:rFonts w:eastAsia="Times New Roman" w:cs="Calibri"/>
          <w:lang w:eastAsia="en-US"/>
        </w:rPr>
        <w:t xml:space="preserve">apsolutni i relativni iznos ukupno ostvarenih ušteda isporučene energije </w:t>
      </w:r>
      <w:r w:rsidR="00B37E53" w:rsidRPr="005B44DA">
        <w:rPr>
          <w:rFonts w:eastAsia="Times New Roman" w:cs="Calibri"/>
          <w:lang w:eastAsia="en-US"/>
        </w:rPr>
        <w:t>za cjelinu „Prateće zgrade“</w:t>
      </w:r>
      <w:r w:rsidRPr="005B44DA">
        <w:rPr>
          <w:rFonts w:eastAsia="Times New Roman" w:cs="Calibri"/>
          <w:lang w:eastAsia="en-US"/>
        </w:rPr>
        <w:t>;</w:t>
      </w:r>
    </w:p>
    <w:p w14:paraId="56436186" w14:textId="77777777" w:rsidR="00B53115" w:rsidRPr="007F0670" w:rsidRDefault="007C2B69">
      <w:pPr>
        <w:numPr>
          <w:ilvl w:val="1"/>
          <w:numId w:val="3"/>
        </w:numPr>
        <w:spacing w:before="40"/>
        <w:ind w:hanging="357"/>
        <w:jc w:val="both"/>
        <w:rPr>
          <w:rFonts w:eastAsia="Calibri" w:cs="Calibri"/>
          <w:color w:val="000000"/>
          <w:lang w:eastAsia="en-US"/>
        </w:rPr>
      </w:pPr>
      <w:r w:rsidRPr="005B44DA">
        <w:rPr>
          <w:rFonts w:eastAsia="Calibri" w:cs="Calibri"/>
          <w:color w:val="000000"/>
          <w:lang w:eastAsia="en-US"/>
        </w:rPr>
        <w:t xml:space="preserve">omjer isporučene energije po izlaznoj jedinici sustava [kWh/izlazna jedinica sustava] prije i poslije provedbe mjera. Omjerom se dokazuje kako su uštede u isporučenoj energiji ostvarene prihvatljivim </w:t>
      </w:r>
      <w:r w:rsidR="00C67C88" w:rsidRPr="005B44DA">
        <w:rPr>
          <w:rFonts w:eastAsia="Calibri" w:cs="Calibri"/>
          <w:color w:val="000000"/>
          <w:lang w:eastAsia="en-US"/>
        </w:rPr>
        <w:t xml:space="preserve">mjerama </w:t>
      </w:r>
      <w:r w:rsidRPr="005B44DA">
        <w:rPr>
          <w:rFonts w:eastAsia="Calibri" w:cs="Calibri"/>
          <w:color w:val="000000"/>
          <w:lang w:eastAsia="en-US"/>
        </w:rPr>
        <w:t xml:space="preserve">na cjelinama koje su predmet </w:t>
      </w:r>
      <w:r w:rsidR="00C67C88" w:rsidRPr="005B44DA">
        <w:rPr>
          <w:rFonts w:eastAsia="Calibri" w:cs="Calibri"/>
          <w:color w:val="000000"/>
          <w:lang w:eastAsia="en-US"/>
        </w:rPr>
        <w:t>projekta</w:t>
      </w:r>
      <w:r w:rsidRPr="005B44DA">
        <w:rPr>
          <w:rFonts w:eastAsia="Calibri" w:cs="Calibri"/>
          <w:color w:val="000000"/>
          <w:lang w:eastAsia="en-US"/>
        </w:rPr>
        <w:t>, a ne smanjenjem potreba istih za isporučenom energijom uslijed smanjenja kapaciteta proizvodnog pogona</w:t>
      </w:r>
      <w:r w:rsidRPr="005B44DA">
        <w:rPr>
          <w:rFonts w:eastAsia="Times New Roman" w:cs="Calibri"/>
          <w:lang w:eastAsia="en-US"/>
        </w:rPr>
        <w:t xml:space="preserve"> ili </w:t>
      </w:r>
      <w:r w:rsidRPr="005B44DA">
        <w:rPr>
          <w:rFonts w:eastAsia="Calibri" w:cs="Calibri"/>
          <w:color w:val="000000"/>
          <w:lang w:eastAsia="en-US"/>
        </w:rPr>
        <w:t>promjene u načinu korištenja zgrade</w:t>
      </w:r>
      <w:r w:rsidR="003E43F4">
        <w:rPr>
          <w:rFonts w:eastAsia="Calibri" w:cs="Calibri"/>
          <w:color w:val="000000"/>
          <w:lang w:eastAsia="en-US"/>
        </w:rPr>
        <w:t>.</w:t>
      </w:r>
      <w:r w:rsidR="00934529" w:rsidRPr="005B44DA">
        <w:rPr>
          <w:rFonts w:eastAsia="Calibri" w:cs="Calibri"/>
          <w:b/>
          <w:color w:val="000000"/>
          <w:lang w:eastAsia="en-US"/>
        </w:rPr>
        <w:t xml:space="preserve"> O</w:t>
      </w:r>
      <w:r w:rsidRPr="005B44DA">
        <w:rPr>
          <w:rFonts w:eastAsia="Calibri" w:cs="Calibri"/>
          <w:b/>
          <w:color w:val="000000"/>
          <w:lang w:eastAsia="en-US"/>
        </w:rPr>
        <w:t xml:space="preserve">mjer isporučene energije </w:t>
      </w:r>
      <w:r w:rsidR="00934529" w:rsidRPr="005B44DA">
        <w:rPr>
          <w:rFonts w:eastAsia="Calibri" w:cs="Calibri"/>
          <w:b/>
          <w:color w:val="000000"/>
          <w:lang w:eastAsia="en-US"/>
        </w:rPr>
        <w:t xml:space="preserve">prije provedbe mjera i ukupne energije nakon provedbe mjera </w:t>
      </w:r>
      <w:r w:rsidRPr="005B44DA">
        <w:rPr>
          <w:rFonts w:eastAsia="Calibri" w:cs="Calibri"/>
          <w:b/>
          <w:color w:val="000000"/>
          <w:lang w:eastAsia="en-US"/>
        </w:rPr>
        <w:t xml:space="preserve">mora biti veći </w:t>
      </w:r>
      <w:r w:rsidR="00934529" w:rsidRPr="005B44DA">
        <w:rPr>
          <w:rFonts w:eastAsia="Calibri" w:cs="Calibri"/>
          <w:b/>
          <w:color w:val="000000"/>
          <w:lang w:eastAsia="en-US"/>
        </w:rPr>
        <w:t xml:space="preserve">ili jednak </w:t>
      </w:r>
      <w:r w:rsidRPr="005B44DA">
        <w:rPr>
          <w:rFonts w:eastAsia="Calibri" w:cs="Calibri"/>
          <w:b/>
          <w:color w:val="000000"/>
          <w:lang w:eastAsia="en-US"/>
        </w:rPr>
        <w:t>1</w:t>
      </w:r>
      <w:r w:rsidR="00F006A3">
        <w:rPr>
          <w:rFonts w:eastAsia="Calibri" w:cs="Calibri"/>
          <w:b/>
          <w:color w:val="000000"/>
          <w:lang w:eastAsia="en-US"/>
        </w:rPr>
        <w:t>;</w:t>
      </w:r>
    </w:p>
    <w:p w14:paraId="72013AE0" w14:textId="77777777" w:rsidR="007C2B69" w:rsidRDefault="00B53115">
      <w:pPr>
        <w:numPr>
          <w:ilvl w:val="1"/>
          <w:numId w:val="3"/>
        </w:numPr>
        <w:spacing w:before="40"/>
        <w:ind w:hanging="357"/>
        <w:jc w:val="both"/>
        <w:rPr>
          <w:rFonts w:eastAsia="Calibri" w:cs="Calibri"/>
          <w:color w:val="000000"/>
          <w:lang w:eastAsia="en-US"/>
        </w:rPr>
      </w:pPr>
      <w:r w:rsidRPr="00B53115">
        <w:rPr>
          <w:rFonts w:eastAsia="Calibri" w:cs="Calibri"/>
          <w:color w:val="000000"/>
          <w:lang w:eastAsia="en-US"/>
        </w:rPr>
        <w:t xml:space="preserve">izračun emisija CO2 </w:t>
      </w:r>
      <w:r>
        <w:rPr>
          <w:rFonts w:eastAsia="Calibri" w:cs="Calibri"/>
          <w:color w:val="000000"/>
          <w:lang w:eastAsia="en-US"/>
        </w:rPr>
        <w:t>nakon</w:t>
      </w:r>
      <w:r w:rsidRPr="00B53115">
        <w:rPr>
          <w:rFonts w:eastAsia="Calibri" w:cs="Calibri"/>
          <w:color w:val="000000"/>
          <w:lang w:eastAsia="en-US"/>
        </w:rPr>
        <w:t xml:space="preserve"> provedbe mjera u mjernoj jedinici [t]</w:t>
      </w:r>
      <w:r w:rsidR="00F006A3">
        <w:rPr>
          <w:rFonts w:eastAsia="Calibri" w:cs="Calibri"/>
          <w:color w:val="000000"/>
          <w:lang w:eastAsia="en-US"/>
        </w:rPr>
        <w:t>;</w:t>
      </w:r>
    </w:p>
    <w:p w14:paraId="343CA47A" w14:textId="77777777" w:rsidR="000D459C" w:rsidRDefault="00817570">
      <w:pPr>
        <w:numPr>
          <w:ilvl w:val="1"/>
          <w:numId w:val="3"/>
        </w:numPr>
        <w:spacing w:before="40"/>
        <w:ind w:hanging="357"/>
        <w:jc w:val="both"/>
        <w:rPr>
          <w:rFonts w:eastAsia="Calibri" w:cs="Calibri"/>
          <w:color w:val="000000"/>
          <w:lang w:eastAsia="en-US"/>
        </w:rPr>
      </w:pPr>
      <w:r>
        <w:rPr>
          <w:rFonts w:eastAsia="Calibri" w:cs="Calibri"/>
          <w:color w:val="000000"/>
          <w:lang w:eastAsia="en-US"/>
        </w:rPr>
        <w:t>p</w:t>
      </w:r>
      <w:r w:rsidR="000D459C">
        <w:rPr>
          <w:rFonts w:eastAsia="Calibri" w:cs="Calibri"/>
          <w:color w:val="000000"/>
          <w:lang w:eastAsia="en-US"/>
        </w:rPr>
        <w:t xml:space="preserve">roračunatu </w:t>
      </w:r>
      <w:r w:rsidR="000D459C" w:rsidRPr="000D459C">
        <w:rPr>
          <w:rFonts w:eastAsia="Calibri" w:cs="Calibri"/>
          <w:color w:val="000000"/>
          <w:lang w:eastAsia="en-US"/>
        </w:rPr>
        <w:t xml:space="preserve">potrošnju primarne energije </w:t>
      </w:r>
      <w:r w:rsidR="000D459C">
        <w:rPr>
          <w:rFonts w:eastAsia="Calibri" w:cs="Calibri"/>
          <w:color w:val="000000"/>
          <w:lang w:eastAsia="en-US"/>
        </w:rPr>
        <w:t>nakon</w:t>
      </w:r>
      <w:r w:rsidR="000D459C" w:rsidRPr="000D459C">
        <w:rPr>
          <w:rFonts w:eastAsia="Calibri" w:cs="Calibri"/>
          <w:color w:val="000000"/>
          <w:lang w:eastAsia="en-US"/>
        </w:rPr>
        <w:t xml:space="preserve"> provedbe mjera u mjernoj jedinici [kWh];</w:t>
      </w:r>
    </w:p>
    <w:p w14:paraId="157EB4F7" w14:textId="77777777" w:rsidR="00B53115" w:rsidRPr="005B44DA" w:rsidRDefault="00B53115">
      <w:pPr>
        <w:numPr>
          <w:ilvl w:val="1"/>
          <w:numId w:val="3"/>
        </w:numPr>
        <w:spacing w:before="40"/>
        <w:ind w:hanging="357"/>
        <w:jc w:val="both"/>
        <w:rPr>
          <w:rFonts w:eastAsia="Calibri" w:cs="Calibri"/>
          <w:color w:val="000000"/>
          <w:lang w:eastAsia="en-US"/>
        </w:rPr>
      </w:pPr>
      <w:r>
        <w:rPr>
          <w:rFonts w:eastAsia="Calibri" w:cs="Calibri"/>
          <w:color w:val="000000"/>
          <w:lang w:eastAsia="en-US"/>
        </w:rPr>
        <w:t xml:space="preserve">opis radnji u </w:t>
      </w:r>
      <w:r w:rsidRPr="00B53115">
        <w:rPr>
          <w:rFonts w:eastAsia="Calibri" w:cs="Calibri"/>
          <w:color w:val="000000"/>
          <w:lang w:eastAsia="en-US"/>
        </w:rPr>
        <w:t>svrhu pripreme infrastrukture za klimatske promjene s ciljem identifikacije klimatskih rizika i utjecaja na energetsku cjelinu</w:t>
      </w:r>
      <w:r>
        <w:rPr>
          <w:rFonts w:eastAsia="Calibri" w:cs="Calibri"/>
          <w:color w:val="000000"/>
          <w:lang w:eastAsia="en-US"/>
        </w:rPr>
        <w:t>, dijela koji se odnosi na prilagodbu klimatskim promjenama.</w:t>
      </w:r>
    </w:p>
    <w:p w14:paraId="38F116A3" w14:textId="77777777" w:rsidR="007C2B69" w:rsidRPr="007F0670" w:rsidRDefault="007C2B69">
      <w:pPr>
        <w:numPr>
          <w:ilvl w:val="0"/>
          <w:numId w:val="3"/>
        </w:numPr>
        <w:spacing w:before="40"/>
        <w:ind w:hanging="357"/>
        <w:jc w:val="both"/>
        <w:rPr>
          <w:rFonts w:eastAsia="Calibri" w:cs="Calibri"/>
          <w:color w:val="000000"/>
          <w:lang w:eastAsia="en-US"/>
        </w:rPr>
      </w:pPr>
      <w:r w:rsidRPr="005B44DA">
        <w:rPr>
          <w:rFonts w:eastAsia="Times New Roman" w:cs="Calibri"/>
          <w:lang w:eastAsia="en-US"/>
        </w:rPr>
        <w:t xml:space="preserve">ukupno smanjenje </w:t>
      </w:r>
      <w:r w:rsidRPr="005B44DA">
        <w:rPr>
          <w:rFonts w:eastAsia="Times New Roman" w:cs="Calibri"/>
          <w:color w:val="000000"/>
          <w:lang w:eastAsia="en-US"/>
        </w:rPr>
        <w:t>isporučene energije [kWh] određuje se kao razlika isporučen</w:t>
      </w:r>
      <w:r w:rsidR="00B52E56" w:rsidRPr="005B44DA">
        <w:rPr>
          <w:rFonts w:eastAsia="Times New Roman" w:cs="Calibri"/>
          <w:color w:val="000000"/>
          <w:lang w:eastAsia="en-US"/>
        </w:rPr>
        <w:t xml:space="preserve">e </w:t>
      </w:r>
      <w:r w:rsidRPr="005B44DA">
        <w:rPr>
          <w:rFonts w:eastAsia="Times New Roman" w:cs="Calibri"/>
          <w:color w:val="000000"/>
          <w:lang w:eastAsia="en-US"/>
        </w:rPr>
        <w:t xml:space="preserve">energije [kWh] prije i nakon provedbe </w:t>
      </w:r>
      <w:r w:rsidR="00E7346C" w:rsidRPr="005B44DA">
        <w:rPr>
          <w:rFonts w:eastAsia="Times New Roman" w:cs="Calibri"/>
          <w:color w:val="000000"/>
          <w:lang w:eastAsia="en-US"/>
        </w:rPr>
        <w:t>mjera</w:t>
      </w:r>
      <w:r w:rsidRPr="005B44DA">
        <w:rPr>
          <w:rFonts w:eastAsia="Times New Roman" w:cs="Calibri"/>
          <w:color w:val="000000"/>
          <w:lang w:eastAsia="en-US"/>
        </w:rPr>
        <w:t xml:space="preserve"> </w:t>
      </w:r>
      <w:r w:rsidR="00E7346C" w:rsidRPr="005B44DA">
        <w:rPr>
          <w:rFonts w:eastAsia="Times New Roman" w:cs="Calibri"/>
          <w:color w:val="000000"/>
          <w:lang w:eastAsia="en-US"/>
        </w:rPr>
        <w:t xml:space="preserve">na svim </w:t>
      </w:r>
      <w:r w:rsidRPr="005B44DA">
        <w:rPr>
          <w:rFonts w:eastAsia="Times New Roman" w:cs="Calibri"/>
          <w:color w:val="000000"/>
          <w:lang w:eastAsia="en-US"/>
        </w:rPr>
        <w:t>cjelina</w:t>
      </w:r>
      <w:r w:rsidR="00E7346C" w:rsidRPr="005B44DA">
        <w:rPr>
          <w:rFonts w:eastAsia="Times New Roman" w:cs="Calibri"/>
          <w:color w:val="000000"/>
          <w:lang w:eastAsia="en-US"/>
        </w:rPr>
        <w:t>ma</w:t>
      </w:r>
      <w:r w:rsidRPr="005B44DA">
        <w:rPr>
          <w:rFonts w:eastAsia="Times New Roman" w:cs="Calibri"/>
          <w:color w:val="000000"/>
          <w:lang w:eastAsia="en-US"/>
        </w:rPr>
        <w:t xml:space="preserve"> (izračunati iznos predstavlja </w:t>
      </w:r>
      <w:r w:rsidRPr="005B44DA">
        <w:rPr>
          <w:rFonts w:eastAsia="Times New Roman" w:cs="Calibri"/>
          <w:b/>
          <w:color w:val="000000"/>
          <w:lang w:eastAsia="en-US"/>
        </w:rPr>
        <w:t>pokazatelj rezultata</w:t>
      </w:r>
      <w:r w:rsidRPr="007F0670">
        <w:rPr>
          <w:rFonts w:eastAsia="Times New Roman" w:cs="Calibri"/>
          <w:color w:val="000000"/>
          <w:lang w:eastAsia="en-US"/>
        </w:rPr>
        <w:t xml:space="preserve">, </w:t>
      </w:r>
      <w:r w:rsidRPr="00E6285A">
        <w:rPr>
          <w:rFonts w:eastAsia="Times New Roman" w:cs="Calibri"/>
          <w:color w:val="000000"/>
          <w:lang w:eastAsia="en-US"/>
        </w:rPr>
        <w:t>vidi Tablicu 1</w:t>
      </w:r>
      <w:r w:rsidR="00E7346C" w:rsidRPr="00E6285A">
        <w:rPr>
          <w:rFonts w:eastAsia="Times New Roman" w:cs="Calibri"/>
          <w:color w:val="000000"/>
          <w:lang w:eastAsia="en-US"/>
        </w:rPr>
        <w:t>.</w:t>
      </w:r>
      <w:r w:rsidRPr="00E6285A">
        <w:rPr>
          <w:rFonts w:eastAsia="Times New Roman" w:cs="Calibri"/>
          <w:color w:val="000000"/>
          <w:lang w:eastAsia="en-US"/>
        </w:rPr>
        <w:t>)</w:t>
      </w:r>
      <w:r w:rsidR="00F006A3" w:rsidRPr="00E6285A">
        <w:rPr>
          <w:rFonts w:eastAsia="Times New Roman" w:cs="Calibri"/>
          <w:color w:val="000000"/>
          <w:lang w:eastAsia="en-US"/>
        </w:rPr>
        <w:t>;</w:t>
      </w:r>
    </w:p>
    <w:p w14:paraId="13FE39D1" w14:textId="77777777" w:rsidR="007C2B69" w:rsidRPr="007F0670" w:rsidRDefault="007C2B69">
      <w:pPr>
        <w:numPr>
          <w:ilvl w:val="0"/>
          <w:numId w:val="3"/>
        </w:numPr>
        <w:spacing w:before="40"/>
        <w:ind w:hanging="357"/>
        <w:jc w:val="both"/>
        <w:rPr>
          <w:rFonts w:eastAsia="Calibri" w:cs="Calibri"/>
          <w:color w:val="000000"/>
          <w:lang w:eastAsia="en-US"/>
        </w:rPr>
      </w:pPr>
      <w:r w:rsidRPr="007F0670">
        <w:rPr>
          <w:rFonts w:eastAsia="Times New Roman" w:cs="Calibri"/>
          <w:color w:val="000000"/>
          <w:lang w:eastAsia="en-US"/>
        </w:rPr>
        <w:t xml:space="preserve">doprinos povećanju količine energije proizvedene iz obnovljivih izvora energije je </w:t>
      </w:r>
      <w:r w:rsidRPr="007F0670">
        <w:rPr>
          <w:rFonts w:eastAsia="Times New Roman" w:cs="Calibri"/>
          <w:b/>
          <w:color w:val="000000"/>
          <w:lang w:eastAsia="en-US"/>
        </w:rPr>
        <w:t xml:space="preserve">pokazatelj </w:t>
      </w:r>
      <w:r w:rsidR="00CD7813" w:rsidRPr="007F0670">
        <w:rPr>
          <w:rFonts w:eastAsia="Times New Roman" w:cs="Calibri"/>
          <w:b/>
          <w:color w:val="000000"/>
          <w:lang w:eastAsia="en-US"/>
        </w:rPr>
        <w:t>uspješnosti za projekt</w:t>
      </w:r>
      <w:r w:rsidR="00224091" w:rsidRPr="007F0670">
        <w:rPr>
          <w:rFonts w:eastAsia="Times New Roman" w:cs="Calibri"/>
          <w:color w:val="000000"/>
          <w:lang w:eastAsia="en-US"/>
        </w:rPr>
        <w:t xml:space="preserve"> (vidi </w:t>
      </w:r>
      <w:r w:rsidRPr="007F0670">
        <w:rPr>
          <w:rFonts w:eastAsia="Times New Roman" w:cs="Calibri"/>
          <w:color w:val="000000"/>
          <w:lang w:eastAsia="en-US"/>
        </w:rPr>
        <w:t>Tablicu 1</w:t>
      </w:r>
      <w:r w:rsidR="00E7346C" w:rsidRPr="007F0670">
        <w:rPr>
          <w:rFonts w:eastAsia="Times New Roman" w:cs="Calibri"/>
          <w:color w:val="000000"/>
          <w:lang w:eastAsia="en-US"/>
        </w:rPr>
        <w:t>.</w:t>
      </w:r>
      <w:r w:rsidRPr="007F0670">
        <w:rPr>
          <w:rFonts w:eastAsia="Times New Roman" w:cs="Calibri"/>
          <w:color w:val="000000"/>
          <w:lang w:eastAsia="en-US"/>
        </w:rPr>
        <w:t>)</w:t>
      </w:r>
      <w:r w:rsidR="00F006A3" w:rsidRPr="007F0670">
        <w:rPr>
          <w:rFonts w:eastAsia="Times New Roman" w:cs="Calibri"/>
          <w:color w:val="000000"/>
          <w:lang w:eastAsia="en-US"/>
        </w:rPr>
        <w:t>;</w:t>
      </w:r>
    </w:p>
    <w:p w14:paraId="1AFCCF29" w14:textId="77777777" w:rsidR="007C2B69" w:rsidRPr="007F0670" w:rsidRDefault="00E6285A">
      <w:pPr>
        <w:numPr>
          <w:ilvl w:val="0"/>
          <w:numId w:val="3"/>
        </w:numPr>
        <w:spacing w:before="40"/>
        <w:ind w:hanging="357"/>
        <w:contextualSpacing/>
        <w:jc w:val="both"/>
        <w:rPr>
          <w:rFonts w:eastAsia="Calibri" w:cs="Calibri"/>
          <w:color w:val="000000"/>
          <w:lang w:eastAsia="en-US"/>
        </w:rPr>
      </w:pPr>
      <w:r>
        <w:rPr>
          <w:rFonts w:eastAsia="Calibri" w:cs="Calibri"/>
          <w:color w:val="000000"/>
          <w:lang w:eastAsia="en-US"/>
        </w:rPr>
        <w:t>smanjenje</w:t>
      </w:r>
      <w:r w:rsidR="007C2B69" w:rsidRPr="007F0670">
        <w:rPr>
          <w:rFonts w:eastAsia="Calibri" w:cs="Calibri"/>
          <w:color w:val="000000"/>
          <w:lang w:eastAsia="en-US"/>
        </w:rPr>
        <w:t xml:space="preserve"> </w:t>
      </w:r>
      <w:r w:rsidR="00B53115" w:rsidRPr="007F0670">
        <w:rPr>
          <w:rFonts w:eastAsia="Calibri" w:cs="Calibri"/>
          <w:color w:val="000000"/>
          <w:lang w:eastAsia="en-US"/>
        </w:rPr>
        <w:t>emisija CO2</w:t>
      </w:r>
      <w:r w:rsidR="007C2B69" w:rsidRPr="007F0670">
        <w:rPr>
          <w:rFonts w:eastAsia="Calibri" w:cs="Calibri"/>
          <w:color w:val="000000"/>
          <w:lang w:eastAsia="en-US"/>
        </w:rPr>
        <w:t xml:space="preserve"> </w:t>
      </w:r>
      <w:r w:rsidR="00E673F5" w:rsidRPr="007F0670">
        <w:rPr>
          <w:rFonts w:eastAsia="Calibri" w:cs="Calibri"/>
          <w:color w:val="000000"/>
          <w:lang w:eastAsia="en-US"/>
        </w:rPr>
        <w:t>[t]</w:t>
      </w:r>
      <w:r w:rsidR="007C2B69" w:rsidRPr="007F0670">
        <w:rPr>
          <w:rFonts w:eastAsia="Calibri" w:cs="Calibri"/>
          <w:color w:val="000000"/>
          <w:lang w:eastAsia="en-US"/>
        </w:rPr>
        <w:t xml:space="preserve"> dobiva se umnoškom ukupnih ostvarenih ušteda isporučene energije [kWh] i emisijskih faktora prema Tablici </w:t>
      </w:r>
      <w:r w:rsidR="007612C5" w:rsidRPr="007F0670">
        <w:rPr>
          <w:rFonts w:eastAsia="Calibri" w:cs="Calibri"/>
          <w:color w:val="000000"/>
          <w:lang w:eastAsia="en-US"/>
        </w:rPr>
        <w:t>4</w:t>
      </w:r>
      <w:r w:rsidR="007C2B69" w:rsidRPr="007F0670">
        <w:rPr>
          <w:rFonts w:eastAsia="Calibri" w:cs="Calibri"/>
          <w:color w:val="000000"/>
          <w:lang w:eastAsia="en-US"/>
        </w:rPr>
        <w:t xml:space="preserve">. Ukoliko se </w:t>
      </w:r>
      <w:r w:rsidR="00C67C88" w:rsidRPr="007F0670">
        <w:rPr>
          <w:rFonts w:eastAsia="Calibri" w:cs="Calibri"/>
          <w:color w:val="000000"/>
          <w:lang w:eastAsia="en-US"/>
        </w:rPr>
        <w:t>projektom</w:t>
      </w:r>
      <w:r w:rsidR="007C2B69" w:rsidRPr="007F0670">
        <w:rPr>
          <w:rFonts w:eastAsia="Calibri" w:cs="Calibri"/>
          <w:color w:val="000000"/>
          <w:lang w:eastAsia="en-US"/>
        </w:rPr>
        <w:t xml:space="preserve"> predviđaju uštede isporučene energije dobivene iz različitih tipova energenata, tada je potrebno koristiti pretvorbene faktore prema Tablici </w:t>
      </w:r>
      <w:r w:rsidR="007612C5" w:rsidRPr="007F0670">
        <w:rPr>
          <w:rFonts w:eastAsia="Calibri" w:cs="Calibri"/>
          <w:color w:val="000000"/>
          <w:lang w:eastAsia="en-US"/>
        </w:rPr>
        <w:t>3</w:t>
      </w:r>
      <w:r w:rsidR="00F006A3" w:rsidRPr="007F0670">
        <w:rPr>
          <w:rFonts w:eastAsia="Calibri" w:cs="Calibri"/>
          <w:color w:val="000000"/>
          <w:lang w:eastAsia="en-US"/>
        </w:rPr>
        <w:t>.</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CD7813" w:rsidRPr="005B44DA" w14:paraId="03EA8676" w14:textId="77777777" w:rsidTr="00984489">
        <w:trPr>
          <w:trHeight w:val="274"/>
        </w:trPr>
        <w:tc>
          <w:tcPr>
            <w:tcW w:w="9180" w:type="dxa"/>
            <w:shd w:val="clear" w:color="auto" w:fill="1F4E79"/>
          </w:tcPr>
          <w:p w14:paraId="6FA40F44" w14:textId="77777777" w:rsidR="00CD7813" w:rsidRPr="005B44DA" w:rsidRDefault="00CD7813" w:rsidP="00731F49">
            <w:pPr>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xml:space="preserve">: U svrhu pojednostavljenja izračuna i iskazivanja ušteda i ostalih sastavnica projekta obvezni sastavni dio Glavnog projekta je Proračun ušteda koji se ispunjava na temelju Dodatka 1. Proračun ušteda. </w:t>
            </w:r>
            <w:r w:rsidRPr="005B44DA">
              <w:rPr>
                <w:rFonts w:eastAsia="Calibri" w:cs="Calibri"/>
                <w:b/>
                <w:i/>
                <w:color w:val="FFFFFF"/>
              </w:rPr>
              <w:t>Za svaku predloženu energetsku cjelinu proizvodne industrije mora biti ispunjen  proračun ušteda</w:t>
            </w:r>
            <w:r w:rsidR="006A53CC">
              <w:rPr>
                <w:rFonts w:eastAsia="Calibri" w:cs="Calibri"/>
                <w:b/>
                <w:i/>
                <w:color w:val="FFFFFF"/>
              </w:rPr>
              <w:t>.</w:t>
            </w:r>
          </w:p>
        </w:tc>
      </w:tr>
    </w:tbl>
    <w:p w14:paraId="57351FED" w14:textId="77777777" w:rsidR="006E2AA5" w:rsidRPr="005B44DA" w:rsidRDefault="006E2AA5" w:rsidP="00A97030">
      <w:pPr>
        <w:pStyle w:val="Default"/>
        <w:jc w:val="both"/>
        <w:rPr>
          <w:rFonts w:ascii="Calibri" w:hAnsi="Calibri" w:cs="Calibri"/>
          <w:sz w:val="22"/>
          <w:szCs w:val="22"/>
        </w:rPr>
      </w:pPr>
    </w:p>
    <w:p w14:paraId="2C16B6BE" w14:textId="1BE36B20" w:rsidR="00165E2E" w:rsidRPr="005B44DA" w:rsidRDefault="007B6D95" w:rsidP="006B1336">
      <w:pPr>
        <w:pStyle w:val="Default"/>
        <w:spacing w:line="276" w:lineRule="auto"/>
        <w:jc w:val="both"/>
        <w:rPr>
          <w:rFonts w:ascii="Calibri" w:hAnsi="Calibri" w:cs="Calibri"/>
          <w:sz w:val="22"/>
          <w:szCs w:val="22"/>
        </w:rPr>
      </w:pPr>
      <w:r w:rsidRPr="005B44DA">
        <w:rPr>
          <w:rFonts w:ascii="Calibri" w:hAnsi="Calibri" w:cs="Calibri"/>
          <w:sz w:val="22"/>
          <w:szCs w:val="22"/>
        </w:rPr>
        <w:t xml:space="preserve">Za uspješnu primjenu i praćenje postignuća, </w:t>
      </w:r>
      <w:r w:rsidR="00641A95" w:rsidRPr="005B44DA">
        <w:rPr>
          <w:rFonts w:ascii="Calibri" w:hAnsi="Calibri" w:cs="Calibri"/>
          <w:sz w:val="22"/>
          <w:szCs w:val="22"/>
        </w:rPr>
        <w:t>potencijalni</w:t>
      </w:r>
      <w:r w:rsidR="006679CC" w:rsidRPr="005B44DA">
        <w:rPr>
          <w:rFonts w:ascii="Calibri" w:hAnsi="Calibri" w:cs="Calibri"/>
          <w:sz w:val="22"/>
          <w:szCs w:val="22"/>
        </w:rPr>
        <w:t xml:space="preserve"> </w:t>
      </w:r>
      <w:r w:rsidR="006142A4">
        <w:rPr>
          <w:rFonts w:ascii="Calibri" w:hAnsi="Calibri" w:cs="Calibri"/>
          <w:sz w:val="22"/>
          <w:szCs w:val="22"/>
        </w:rPr>
        <w:t>korisnik kredita</w:t>
      </w:r>
      <w:r w:rsidR="00C67C88" w:rsidRPr="005B44DA">
        <w:rPr>
          <w:rFonts w:ascii="Calibri" w:hAnsi="Calibri" w:cs="Calibri"/>
          <w:sz w:val="22"/>
          <w:szCs w:val="22"/>
        </w:rPr>
        <w:t xml:space="preserve"> </w:t>
      </w:r>
      <w:r w:rsidRPr="005B44DA">
        <w:rPr>
          <w:rFonts w:ascii="Calibri" w:hAnsi="Calibri" w:cs="Calibri"/>
          <w:sz w:val="22"/>
          <w:szCs w:val="22"/>
        </w:rPr>
        <w:t xml:space="preserve">na razini </w:t>
      </w:r>
      <w:r w:rsidR="00C67C88" w:rsidRPr="005B44DA">
        <w:rPr>
          <w:rFonts w:ascii="Calibri" w:hAnsi="Calibri" w:cs="Calibri"/>
          <w:sz w:val="22"/>
          <w:szCs w:val="22"/>
        </w:rPr>
        <w:t>projekta</w:t>
      </w:r>
      <w:r w:rsidRPr="005B44DA">
        <w:rPr>
          <w:rFonts w:ascii="Calibri" w:hAnsi="Calibri" w:cs="Calibri"/>
          <w:sz w:val="22"/>
          <w:szCs w:val="22"/>
        </w:rPr>
        <w:t xml:space="preserve"> treba opisati </w:t>
      </w:r>
      <w:r w:rsidRPr="005B44DA">
        <w:rPr>
          <w:rFonts w:ascii="Calibri" w:hAnsi="Calibri" w:cs="Calibri"/>
          <w:b/>
          <w:i/>
          <w:sz w:val="22"/>
          <w:szCs w:val="22"/>
        </w:rPr>
        <w:t xml:space="preserve">pokazatelje </w:t>
      </w:r>
      <w:r w:rsidR="006679CC" w:rsidRPr="005B44DA">
        <w:rPr>
          <w:rFonts w:ascii="Calibri" w:hAnsi="Calibri" w:cs="Calibri"/>
          <w:b/>
          <w:i/>
          <w:sz w:val="22"/>
          <w:szCs w:val="22"/>
        </w:rPr>
        <w:t xml:space="preserve">uspješnosti za projekte </w:t>
      </w:r>
      <w:r w:rsidR="00C4110B">
        <w:rPr>
          <w:rFonts w:ascii="Calibri" w:hAnsi="Calibri" w:cs="Calibri"/>
          <w:b/>
          <w:i/>
          <w:sz w:val="22"/>
          <w:szCs w:val="22"/>
        </w:rPr>
        <w:t>korisnika kredita</w:t>
      </w:r>
      <w:r w:rsidR="006679CC" w:rsidRPr="005B44DA">
        <w:rPr>
          <w:rFonts w:ascii="Calibri" w:hAnsi="Calibri" w:cs="Calibri"/>
          <w:b/>
          <w:i/>
          <w:sz w:val="22"/>
          <w:szCs w:val="22"/>
        </w:rPr>
        <w:t xml:space="preserve"> iz proizvodne industrije</w:t>
      </w:r>
      <w:r w:rsidRPr="005B44DA">
        <w:rPr>
          <w:rFonts w:ascii="Calibri" w:hAnsi="Calibri" w:cs="Calibri"/>
          <w:b/>
          <w:i/>
          <w:sz w:val="22"/>
          <w:szCs w:val="22"/>
        </w:rPr>
        <w:t xml:space="preserve"> </w:t>
      </w:r>
      <w:r w:rsidRPr="005B44DA">
        <w:rPr>
          <w:rFonts w:ascii="Calibri" w:hAnsi="Calibri" w:cs="Calibri"/>
          <w:sz w:val="22"/>
          <w:szCs w:val="22"/>
        </w:rPr>
        <w:t xml:space="preserve">te njihove konkretne vrijednosti navesti u </w:t>
      </w:r>
      <w:r w:rsidR="00C67C88" w:rsidRPr="005B44DA">
        <w:rPr>
          <w:rFonts w:ascii="Calibri" w:hAnsi="Calibri" w:cs="Calibri"/>
          <w:sz w:val="22"/>
          <w:szCs w:val="22"/>
        </w:rPr>
        <w:t>Dodatku</w:t>
      </w:r>
      <w:r w:rsidR="006679CC" w:rsidRPr="005B44DA">
        <w:rPr>
          <w:rFonts w:ascii="Calibri" w:hAnsi="Calibri" w:cs="Calibri"/>
          <w:sz w:val="22"/>
          <w:szCs w:val="22"/>
        </w:rPr>
        <w:t xml:space="preserve"> 1. </w:t>
      </w:r>
      <w:r w:rsidR="00731F49" w:rsidRPr="005B44DA">
        <w:rPr>
          <w:rFonts w:ascii="Calibri" w:hAnsi="Calibri" w:cs="Calibri"/>
          <w:sz w:val="22"/>
          <w:szCs w:val="22"/>
        </w:rPr>
        <w:t>„Proračun ušteda“</w:t>
      </w:r>
      <w:r w:rsidRPr="005B44DA">
        <w:rPr>
          <w:rFonts w:ascii="Calibri" w:hAnsi="Calibri" w:cs="Calibri"/>
          <w:sz w:val="22"/>
          <w:szCs w:val="22"/>
        </w:rPr>
        <w:t xml:space="preserve"> i u Glavnom projektu</w:t>
      </w:r>
      <w:r w:rsidR="00BA1E35" w:rsidRPr="005B44DA">
        <w:rPr>
          <w:rFonts w:ascii="Calibri" w:hAnsi="Calibri" w:cs="Calibri"/>
          <w:sz w:val="22"/>
          <w:szCs w:val="22"/>
        </w:rPr>
        <w:t xml:space="preserve"> koji uključuje proračun</w:t>
      </w:r>
      <w:r w:rsidR="00C67C88" w:rsidRPr="005B44DA">
        <w:rPr>
          <w:rFonts w:ascii="Calibri" w:hAnsi="Calibri" w:cs="Calibri"/>
          <w:sz w:val="22"/>
          <w:szCs w:val="22"/>
        </w:rPr>
        <w:t xml:space="preserve"> ušteda. </w:t>
      </w:r>
    </w:p>
    <w:p w14:paraId="7E6D6339" w14:textId="77777777" w:rsidR="006B1336" w:rsidRPr="00A97030" w:rsidRDefault="006B1336" w:rsidP="00A97030">
      <w:pPr>
        <w:pStyle w:val="Default"/>
        <w:jc w:val="both"/>
        <w:rPr>
          <w:rFonts w:ascii="Calibri" w:hAnsi="Calibri" w:cs="Calibri"/>
          <w:sz w:val="22"/>
          <w:szCs w:val="22"/>
        </w:rPr>
      </w:pPr>
    </w:p>
    <w:p w14:paraId="4584777F" w14:textId="5163FFA6" w:rsidR="00165E2E" w:rsidRPr="009307F6" w:rsidRDefault="00165E2E" w:rsidP="00A31951">
      <w:pPr>
        <w:spacing w:line="276" w:lineRule="auto"/>
        <w:jc w:val="both"/>
        <w:rPr>
          <w:rFonts w:asciiTheme="minorHAnsi" w:eastAsiaTheme="minorEastAsia" w:hAnsiTheme="minorHAnsi" w:cstheme="minorBidi"/>
          <w:color w:val="000000" w:themeColor="text1"/>
        </w:rPr>
      </w:pPr>
      <w:r w:rsidRPr="00A31951">
        <w:rPr>
          <w:rFonts w:cs="Calibri"/>
        </w:rPr>
        <w:t xml:space="preserve">Nadalje, </w:t>
      </w:r>
      <w:r w:rsidR="006142A4">
        <w:rPr>
          <w:rFonts w:cs="Calibri"/>
        </w:rPr>
        <w:t>Korisnik kredita</w:t>
      </w:r>
      <w:r w:rsidRPr="00A31951">
        <w:rPr>
          <w:rFonts w:cs="Calibri"/>
        </w:rPr>
        <w:t xml:space="preserve"> dokazuje da su aktivnosti provedene u skladu sa Glavnim projektom, a da su radovi i ugrađena oprema, predviđeni Glavnim projektom, izvedeni/ugrađeni i potvrđeni Izvješćem o provedenom stručnom nadzoru izrađenom od Glavnog nadzornog inženjera i/ili </w:t>
      </w:r>
      <w:r w:rsidR="0000328D" w:rsidRPr="00A31951">
        <w:rPr>
          <w:rFonts w:cs="Calibri"/>
        </w:rPr>
        <w:t>n</w:t>
      </w:r>
      <w:r w:rsidRPr="00A31951">
        <w:rPr>
          <w:rFonts w:cs="Calibri"/>
        </w:rPr>
        <w:t>adzornog inženjera pojedine struke, ovisno o vrsti  pojedinog zahvata/energetske cjeline</w:t>
      </w:r>
      <w:r w:rsidR="00A47E5F" w:rsidRPr="00A31951">
        <w:rPr>
          <w:rFonts w:cs="Calibri"/>
        </w:rPr>
        <w:t xml:space="preserve">, koji uključuje i popunjen Dodatak </w:t>
      </w:r>
      <w:r w:rsidR="00A47E5F" w:rsidRPr="00A31951">
        <w:rPr>
          <w:rFonts w:cs="Calibri"/>
        </w:rPr>
        <w:lastRenderedPageBreak/>
        <w:t>3. Informacij</w:t>
      </w:r>
      <w:r w:rsidR="0066308F" w:rsidRPr="00A31951">
        <w:rPr>
          <w:rFonts w:cs="Calibri"/>
        </w:rPr>
        <w:t>u</w:t>
      </w:r>
      <w:r w:rsidR="00A47E5F" w:rsidRPr="00A31951">
        <w:rPr>
          <w:rFonts w:cs="Calibri"/>
        </w:rPr>
        <w:t xml:space="preserve"> za s</w:t>
      </w:r>
      <w:r w:rsidR="0066308F" w:rsidRPr="00A31951">
        <w:rPr>
          <w:rFonts w:cs="Calibri"/>
        </w:rPr>
        <w:t>u</w:t>
      </w:r>
      <w:r w:rsidR="00A47E5F" w:rsidRPr="00A31951">
        <w:rPr>
          <w:rFonts w:cs="Calibri"/>
        </w:rPr>
        <w:t>stav za mjerenje i verifikaciju ušteda</w:t>
      </w:r>
      <w:r w:rsidR="0000328D" w:rsidRPr="00A31951">
        <w:rPr>
          <w:rFonts w:cs="Calibri"/>
        </w:rPr>
        <w:t xml:space="preserve">. </w:t>
      </w:r>
      <w:r w:rsidRPr="00A31951">
        <w:rPr>
          <w:rFonts w:cs="Calibri"/>
        </w:rPr>
        <w:t xml:space="preserve"> </w:t>
      </w:r>
      <w:r w:rsidR="147E1912" w:rsidRPr="00A31951">
        <w:rPr>
          <w:rFonts w:asciiTheme="minorHAnsi" w:eastAsiaTheme="minorEastAsia" w:hAnsiTheme="minorHAnsi" w:cstheme="minorBidi"/>
          <w:color w:val="000000" w:themeColor="text1"/>
        </w:rPr>
        <w:t xml:space="preserve">Popunjeni SMIV obrazac potrebno je slati na mail adresu </w:t>
      </w:r>
      <w:hyperlink r:id="rId11" w:history="1">
        <w:r w:rsidR="147E1912" w:rsidRPr="00A31951">
          <w:rPr>
            <w:rStyle w:val="Hyperlink"/>
            <w:rFonts w:ascii="Aptos" w:eastAsia="Aptos" w:hAnsi="Aptos" w:cs="Aptos"/>
            <w:sz w:val="20"/>
            <w:szCs w:val="20"/>
          </w:rPr>
          <w:t>energetika@mingo.hr</w:t>
        </w:r>
      </w:hyperlink>
    </w:p>
    <w:p w14:paraId="05E90B4C" w14:textId="77777777" w:rsidR="00984489" w:rsidRPr="00A97030" w:rsidRDefault="00984489" w:rsidP="04280126">
      <w:pPr>
        <w:jc w:val="both"/>
        <w:rPr>
          <w:rFonts w:cs="Calibri"/>
        </w:rPr>
      </w:pPr>
    </w:p>
    <w:p w14:paraId="58631303" w14:textId="77777777" w:rsidR="00AA4BBC" w:rsidRPr="00A97030" w:rsidRDefault="00AA4BBC" w:rsidP="00183A20">
      <w:pPr>
        <w:jc w:val="both"/>
        <w:rPr>
          <w:rFonts w:cs="Calibri"/>
          <w:i/>
        </w:rPr>
      </w:pPr>
      <w:r w:rsidRPr="00A97030">
        <w:rPr>
          <w:rFonts w:cs="Calibri"/>
          <w:i/>
        </w:rPr>
        <w:t>Tablica</w:t>
      </w:r>
      <w:r w:rsidR="00984489" w:rsidRPr="00A97030">
        <w:rPr>
          <w:rFonts w:cs="Calibri"/>
          <w:i/>
        </w:rPr>
        <w:t xml:space="preserve"> 1.</w:t>
      </w:r>
      <w:r w:rsidRPr="00A97030">
        <w:rPr>
          <w:rFonts w:cs="Calibri"/>
          <w:i/>
        </w:rPr>
        <w:t xml:space="preserve"> Pokazatelji uspješnosti za projekte krajnjih primatelja iz proizvodne industrije </w:t>
      </w:r>
    </w:p>
    <w:p w14:paraId="6BDD40F7" w14:textId="77777777" w:rsidR="006A53CC" w:rsidRPr="00A97030" w:rsidRDefault="006A53CC" w:rsidP="00A97030">
      <w:pPr>
        <w:spacing w:line="12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117"/>
        <w:gridCol w:w="5187"/>
      </w:tblGrid>
      <w:tr w:rsidR="00AA4BBC" w:rsidRPr="00A97030" w14:paraId="75E2D834" w14:textId="77777777" w:rsidTr="001A78DA">
        <w:tc>
          <w:tcPr>
            <w:tcW w:w="2816" w:type="dxa"/>
            <w:shd w:val="clear" w:color="auto" w:fill="1F4E79"/>
          </w:tcPr>
          <w:p w14:paraId="22122CA2" w14:textId="77777777" w:rsidR="00AA4BBC" w:rsidRPr="00A97030" w:rsidRDefault="00AA4BBC" w:rsidP="005D244D">
            <w:pPr>
              <w:spacing w:before="120" w:after="120"/>
              <w:jc w:val="center"/>
              <w:rPr>
                <w:rFonts w:cs="Calibri"/>
                <w:b/>
                <w:i/>
                <w:color w:val="FFFFFF"/>
              </w:rPr>
            </w:pPr>
            <w:r w:rsidRPr="00A97030">
              <w:rPr>
                <w:rFonts w:cs="Calibri"/>
                <w:b/>
                <w:i/>
                <w:color w:val="FFFFFF"/>
              </w:rPr>
              <w:t>POKAZATELJ USPJEŠNOSTI</w:t>
            </w:r>
          </w:p>
        </w:tc>
        <w:tc>
          <w:tcPr>
            <w:tcW w:w="1120" w:type="dxa"/>
            <w:shd w:val="clear" w:color="auto" w:fill="1F4E79"/>
          </w:tcPr>
          <w:p w14:paraId="2E4701B8" w14:textId="77777777" w:rsidR="00AA4BBC" w:rsidRPr="00A97030" w:rsidRDefault="00AA4BBC" w:rsidP="005D244D">
            <w:pPr>
              <w:spacing w:before="120" w:after="120"/>
              <w:jc w:val="center"/>
              <w:rPr>
                <w:rFonts w:cs="Calibri"/>
                <w:b/>
                <w:i/>
                <w:color w:val="FFFFFF"/>
              </w:rPr>
            </w:pPr>
            <w:r w:rsidRPr="00A97030">
              <w:rPr>
                <w:rFonts w:cs="Calibri"/>
                <w:b/>
                <w:i/>
                <w:color w:val="FFFFFF"/>
              </w:rPr>
              <w:t>JEDINICA MJERE</w:t>
            </w:r>
          </w:p>
        </w:tc>
        <w:tc>
          <w:tcPr>
            <w:tcW w:w="5352" w:type="dxa"/>
            <w:shd w:val="clear" w:color="auto" w:fill="1F4E79"/>
          </w:tcPr>
          <w:p w14:paraId="7519B287" w14:textId="77777777" w:rsidR="00AA4BBC" w:rsidRPr="00A97030" w:rsidRDefault="00AA4BBC" w:rsidP="005D244D">
            <w:pPr>
              <w:spacing w:before="120" w:after="120"/>
              <w:jc w:val="center"/>
              <w:rPr>
                <w:rFonts w:cs="Calibri"/>
                <w:b/>
                <w:i/>
                <w:color w:val="FFFFFF"/>
              </w:rPr>
            </w:pPr>
            <w:r w:rsidRPr="00A97030">
              <w:rPr>
                <w:rFonts w:cs="Calibri"/>
                <w:b/>
                <w:i/>
                <w:color w:val="FFFFFF"/>
              </w:rPr>
              <w:t>OPIS I IZVOR PROVJERE</w:t>
            </w:r>
          </w:p>
        </w:tc>
      </w:tr>
      <w:tr w:rsidR="005D244D" w:rsidRPr="005B44DA" w14:paraId="45022241" w14:textId="77777777" w:rsidTr="00A61333">
        <w:trPr>
          <w:trHeight w:val="1073"/>
        </w:trPr>
        <w:tc>
          <w:tcPr>
            <w:tcW w:w="2816" w:type="dxa"/>
          </w:tcPr>
          <w:p w14:paraId="1A8D4A24" w14:textId="77777777" w:rsidR="005D244D" w:rsidRPr="00A97030" w:rsidRDefault="005D244D" w:rsidP="005D244D">
            <w:pPr>
              <w:rPr>
                <w:rFonts w:cs="Calibri"/>
              </w:rPr>
            </w:pPr>
            <w:r w:rsidRPr="007F3746">
              <w:t>Smanjenje godišnje primarne</w:t>
            </w:r>
            <w:r>
              <w:t xml:space="preserve"> energije </w:t>
            </w:r>
          </w:p>
        </w:tc>
        <w:tc>
          <w:tcPr>
            <w:tcW w:w="1120" w:type="dxa"/>
          </w:tcPr>
          <w:p w14:paraId="3961F54F" w14:textId="77777777" w:rsidR="005D244D" w:rsidRPr="005D244D" w:rsidRDefault="005D244D" w:rsidP="005D244D">
            <w:pPr>
              <w:jc w:val="both"/>
              <w:rPr>
                <w:rFonts w:cs="Calibri"/>
                <w:i/>
              </w:rPr>
            </w:pPr>
            <w:r w:rsidRPr="005D244D">
              <w:t>kWh</w:t>
            </w:r>
          </w:p>
        </w:tc>
        <w:tc>
          <w:tcPr>
            <w:tcW w:w="5352" w:type="dxa"/>
          </w:tcPr>
          <w:p w14:paraId="7E0CB44F" w14:textId="77777777" w:rsidR="005D244D" w:rsidRDefault="005D244D" w:rsidP="005D244D">
            <w:pPr>
              <w:jc w:val="both"/>
            </w:pPr>
            <w:r>
              <w:t xml:space="preserve">Pokazatelj mjeri smanjenje godišnje primarne energije prije i poslije energetske obnove </w:t>
            </w:r>
          </w:p>
          <w:p w14:paraId="486E2805" w14:textId="77777777" w:rsidR="005D244D" w:rsidRPr="005B44DA" w:rsidRDefault="005D244D" w:rsidP="005D244D">
            <w:pPr>
              <w:jc w:val="both"/>
              <w:rPr>
                <w:rFonts w:cs="Calibri"/>
              </w:rPr>
            </w:pPr>
            <w:r>
              <w:rPr>
                <w:rFonts w:cs="Calibri"/>
              </w:rPr>
              <w:t xml:space="preserve">Izvor provjere: </w:t>
            </w:r>
            <w:r w:rsidRPr="005D244D">
              <w:rPr>
                <w:rFonts w:cs="Calibri"/>
              </w:rPr>
              <w:t>Glavni projekt koji uključuje proračun ušteda i Izvješće o provedenom stručnom nadzoru.</w:t>
            </w:r>
          </w:p>
        </w:tc>
      </w:tr>
      <w:tr w:rsidR="00A97030" w:rsidRPr="005B44DA" w14:paraId="0AB7DE8D" w14:textId="77777777" w:rsidTr="001A78DA">
        <w:tc>
          <w:tcPr>
            <w:tcW w:w="2816" w:type="dxa"/>
          </w:tcPr>
          <w:p w14:paraId="7DE8FAAA" w14:textId="77777777" w:rsidR="00A97030" w:rsidRPr="00A97030" w:rsidRDefault="005D244D" w:rsidP="0082038C">
            <w:pPr>
              <w:rPr>
                <w:rFonts w:cs="Calibri"/>
              </w:rPr>
            </w:pPr>
            <w:bookmarkStart w:id="1" w:name="_Hlk159417374"/>
            <w:r>
              <w:rPr>
                <w:rFonts w:cs="Calibri"/>
              </w:rPr>
              <w:t>Smanjenje emisija CO2</w:t>
            </w:r>
            <w:bookmarkEnd w:id="1"/>
          </w:p>
        </w:tc>
        <w:tc>
          <w:tcPr>
            <w:tcW w:w="1120" w:type="dxa"/>
          </w:tcPr>
          <w:p w14:paraId="6DE550E7" w14:textId="77777777" w:rsidR="00A97030" w:rsidRPr="005D244D" w:rsidRDefault="005D244D" w:rsidP="00C819E8">
            <w:pPr>
              <w:jc w:val="both"/>
              <w:rPr>
                <w:rFonts w:cs="Calibri"/>
                <w:iCs/>
              </w:rPr>
            </w:pPr>
            <w:r w:rsidRPr="005D244D">
              <w:rPr>
                <w:rFonts w:cs="Calibri"/>
                <w:iCs/>
              </w:rPr>
              <w:t>t</w:t>
            </w:r>
          </w:p>
        </w:tc>
        <w:tc>
          <w:tcPr>
            <w:tcW w:w="5352" w:type="dxa"/>
          </w:tcPr>
          <w:p w14:paraId="115DA595" w14:textId="77777777" w:rsidR="005D244D" w:rsidRPr="005D244D" w:rsidRDefault="005D244D" w:rsidP="005D244D">
            <w:pPr>
              <w:jc w:val="both"/>
              <w:rPr>
                <w:rFonts w:cs="Calibri"/>
              </w:rPr>
            </w:pPr>
            <w:r w:rsidRPr="005D244D">
              <w:rPr>
                <w:rFonts w:cs="Calibri"/>
              </w:rPr>
              <w:t xml:space="preserve">Pokazatelj mjeri smanjenje </w:t>
            </w:r>
            <w:r>
              <w:rPr>
                <w:rFonts w:cs="Calibri"/>
              </w:rPr>
              <w:t>emisija CO2</w:t>
            </w:r>
            <w:r w:rsidRPr="005D244D">
              <w:rPr>
                <w:rFonts w:cs="Calibri"/>
              </w:rPr>
              <w:t xml:space="preserve"> prije i poslije energetske obnove </w:t>
            </w:r>
          </w:p>
          <w:p w14:paraId="50A5FBC0" w14:textId="77777777" w:rsidR="00A97030" w:rsidRPr="00A97030" w:rsidRDefault="005D244D" w:rsidP="005D244D">
            <w:pPr>
              <w:jc w:val="both"/>
              <w:rPr>
                <w:rFonts w:cs="Calibri"/>
              </w:rPr>
            </w:pPr>
            <w:r w:rsidRPr="005D244D">
              <w:rPr>
                <w:rFonts w:cs="Calibri"/>
              </w:rPr>
              <w:t>Izvor provjere: Glavni projekt koji uključuje proračun ušteda i Izvješće o provedenom stručnom nadzoru.</w:t>
            </w:r>
          </w:p>
        </w:tc>
      </w:tr>
      <w:tr w:rsidR="00A97030" w:rsidRPr="005B44DA" w14:paraId="43F4C5DF" w14:textId="77777777" w:rsidTr="001A78DA">
        <w:tc>
          <w:tcPr>
            <w:tcW w:w="2816" w:type="dxa"/>
          </w:tcPr>
          <w:p w14:paraId="4AE18CFB" w14:textId="77777777" w:rsidR="00A97030" w:rsidRPr="00A97030" w:rsidRDefault="00A97030" w:rsidP="00A97030">
            <w:pPr>
              <w:rPr>
                <w:rFonts w:cs="Calibri"/>
              </w:rPr>
            </w:pPr>
            <w:r w:rsidRPr="00654556">
              <w:t>Količina obnovljive energije u bruto konačnoj potrošnji energije u proizvodnim industrijama</w:t>
            </w:r>
          </w:p>
        </w:tc>
        <w:tc>
          <w:tcPr>
            <w:tcW w:w="1120" w:type="dxa"/>
          </w:tcPr>
          <w:p w14:paraId="49EA5725" w14:textId="77777777" w:rsidR="00A97030" w:rsidRPr="00A97030" w:rsidRDefault="00A97030" w:rsidP="00A97030">
            <w:pPr>
              <w:jc w:val="both"/>
              <w:rPr>
                <w:rFonts w:cs="Calibri"/>
                <w:i/>
              </w:rPr>
            </w:pPr>
            <w:r w:rsidRPr="00654556">
              <w:t>kWh</w:t>
            </w:r>
          </w:p>
        </w:tc>
        <w:tc>
          <w:tcPr>
            <w:tcW w:w="5352" w:type="dxa"/>
          </w:tcPr>
          <w:p w14:paraId="3E1DF7BD" w14:textId="77777777" w:rsidR="00A97030" w:rsidRDefault="00A97030" w:rsidP="00A97030">
            <w:pPr>
              <w:jc w:val="both"/>
            </w:pPr>
            <w:r w:rsidRPr="00654556">
              <w:t xml:space="preserve">Pokazatelj mjeri povećanje količine energije proizvedene iz obnovljivih izvora energije prije i poslije energetske obnove. </w:t>
            </w:r>
          </w:p>
          <w:p w14:paraId="1EB5EA93" w14:textId="77777777" w:rsidR="005D244D" w:rsidRPr="00A97030" w:rsidRDefault="005D244D" w:rsidP="005D244D">
            <w:pPr>
              <w:jc w:val="both"/>
              <w:rPr>
                <w:rFonts w:cs="Calibri"/>
              </w:rPr>
            </w:pPr>
            <w:r w:rsidRPr="005D244D">
              <w:rPr>
                <w:rFonts w:cs="Calibri"/>
              </w:rPr>
              <w:t>Izvor provjere: Glavni projekt koji uključuje proračun ušteda i Izvješće o provedenom stručnom nadzoru.</w:t>
            </w:r>
          </w:p>
        </w:tc>
      </w:tr>
      <w:tr w:rsidR="00AA4BBC" w:rsidRPr="005B44DA" w14:paraId="73816A13" w14:textId="77777777" w:rsidTr="00A61333">
        <w:trPr>
          <w:trHeight w:val="1392"/>
        </w:trPr>
        <w:tc>
          <w:tcPr>
            <w:tcW w:w="2816" w:type="dxa"/>
          </w:tcPr>
          <w:p w14:paraId="2057C5E5" w14:textId="77777777" w:rsidR="00AA4BBC" w:rsidRPr="005D244D" w:rsidRDefault="00AA4BBC" w:rsidP="00C819E8">
            <w:pPr>
              <w:jc w:val="both"/>
              <w:rPr>
                <w:rFonts w:cs="Calibri"/>
                <w:iCs/>
              </w:rPr>
            </w:pPr>
            <w:r w:rsidRPr="005D244D">
              <w:rPr>
                <w:rFonts w:cs="Calibri"/>
                <w:iCs/>
              </w:rPr>
              <w:t>Ušteda energije u proizvodnim industrijama</w:t>
            </w:r>
          </w:p>
        </w:tc>
        <w:tc>
          <w:tcPr>
            <w:tcW w:w="1120" w:type="dxa"/>
          </w:tcPr>
          <w:p w14:paraId="624F9969" w14:textId="77777777" w:rsidR="00AA4BBC" w:rsidRPr="005D244D" w:rsidRDefault="00AA4BBC" w:rsidP="00C819E8">
            <w:pPr>
              <w:jc w:val="both"/>
              <w:rPr>
                <w:rFonts w:cs="Calibri"/>
                <w:iCs/>
              </w:rPr>
            </w:pPr>
            <w:r w:rsidRPr="005D244D">
              <w:rPr>
                <w:rFonts w:cs="Calibri"/>
                <w:iCs/>
              </w:rPr>
              <w:t>kWh</w:t>
            </w:r>
          </w:p>
        </w:tc>
        <w:tc>
          <w:tcPr>
            <w:tcW w:w="5352" w:type="dxa"/>
          </w:tcPr>
          <w:p w14:paraId="22BD4C54" w14:textId="77777777" w:rsidR="003C0D29" w:rsidRPr="005B44DA" w:rsidRDefault="003C0D29" w:rsidP="003C0D29">
            <w:pPr>
              <w:jc w:val="both"/>
              <w:rPr>
                <w:rFonts w:cs="Calibri"/>
              </w:rPr>
            </w:pPr>
            <w:r w:rsidRPr="005B44DA">
              <w:rPr>
                <w:rFonts w:cs="Calibri"/>
              </w:rPr>
              <w:t xml:space="preserve">Pokazatelj mjeri iznos ušteda isporučene energije u proizvodnim industrijama poslije mjera energetske učinkovitosti. </w:t>
            </w:r>
          </w:p>
          <w:p w14:paraId="5325FDAB" w14:textId="77777777" w:rsidR="00AA4BBC" w:rsidRPr="005B44DA" w:rsidRDefault="00AA4BBC" w:rsidP="0000328D">
            <w:pPr>
              <w:jc w:val="both"/>
              <w:rPr>
                <w:rFonts w:cs="Calibri"/>
                <w:i/>
              </w:rPr>
            </w:pPr>
            <w:r w:rsidRPr="005B44DA">
              <w:rPr>
                <w:rFonts w:cs="Calibri"/>
              </w:rPr>
              <w:t>Izvori provjere su: Glavni projekt koji uključuje proračun ušteda i Izvješće o provedenom stručnom nadzoru</w:t>
            </w:r>
            <w:r w:rsidR="0000328D">
              <w:rPr>
                <w:rFonts w:cs="Calibri"/>
              </w:rPr>
              <w:t>.</w:t>
            </w:r>
          </w:p>
        </w:tc>
      </w:tr>
    </w:tbl>
    <w:p w14:paraId="46CF5CC1" w14:textId="77777777" w:rsidR="00101C10" w:rsidRPr="00101C10" w:rsidRDefault="00101C10" w:rsidP="00101C10">
      <w:pPr>
        <w:rPr>
          <w:vanish/>
        </w:rPr>
      </w:pPr>
    </w:p>
    <w:tbl>
      <w:tblPr>
        <w:tblpPr w:leftFromText="180" w:rightFromText="180" w:vertAnchor="text" w:horzAnchor="margin" w:tblpY="2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56"/>
      </w:tblGrid>
      <w:tr w:rsidR="001A78DA" w:rsidRPr="005B44DA" w14:paraId="7F1AFD89" w14:textId="77777777" w:rsidTr="00101C10">
        <w:trPr>
          <w:trHeight w:val="559"/>
        </w:trPr>
        <w:tc>
          <w:tcPr>
            <w:tcW w:w="9356" w:type="dxa"/>
            <w:shd w:val="clear" w:color="auto" w:fill="1F4E79"/>
          </w:tcPr>
          <w:p w14:paraId="1C2629B6" w14:textId="77777777" w:rsidR="001A78DA" w:rsidRPr="005B44DA" w:rsidRDefault="001A78DA" w:rsidP="00101C10">
            <w:pPr>
              <w:jc w:val="both"/>
              <w:rPr>
                <w:rFonts w:cs="Calibri"/>
                <w:b/>
                <w:i/>
              </w:rPr>
            </w:pPr>
            <w:r w:rsidRPr="005B44DA">
              <w:rPr>
                <w:rFonts w:cs="Calibri"/>
                <w:b/>
                <w:i/>
                <w:color w:val="FFFFFF"/>
              </w:rPr>
              <w:t>Napomena:</w:t>
            </w:r>
            <w:r w:rsidRPr="005B44DA">
              <w:rPr>
                <w:rFonts w:cs="Calibri"/>
                <w:b/>
                <w:i/>
              </w:rPr>
              <w:t xml:space="preserve"> </w:t>
            </w:r>
            <w:r w:rsidRPr="005B44DA">
              <w:rPr>
                <w:rFonts w:cs="Calibri"/>
                <w:i/>
                <w:color w:val="FFFFFF"/>
              </w:rPr>
              <w:t xml:space="preserve"> Povećanje količine obnovljive energije ne može se prikazati i kao ušteda isporučene energije. Dakle, doprinos pokazatelju „Udio obnovljive energije u bruto konačnoj potrošnji energije u proizvodnim industrijama“ ne može se prikazati i kao doprinos pokazatelju „Ušteda energije u proizvodnim industrijama“.</w:t>
            </w:r>
            <w:r w:rsidRPr="005B44DA">
              <w:rPr>
                <w:rFonts w:cs="Calibri"/>
                <w:b/>
                <w:i/>
              </w:rPr>
              <w:t xml:space="preserve">  </w:t>
            </w:r>
          </w:p>
        </w:tc>
      </w:tr>
    </w:tbl>
    <w:p w14:paraId="497D697B" w14:textId="77777777" w:rsidR="00380E12" w:rsidRPr="005B44DA" w:rsidRDefault="00380E12" w:rsidP="000A117B">
      <w:pPr>
        <w:spacing w:line="259" w:lineRule="auto"/>
        <w:rPr>
          <w:rFonts w:eastAsia="Calibri" w:cs="Calibri"/>
          <w:b/>
          <w:color w:val="2F5496"/>
          <w:sz w:val="26"/>
          <w:szCs w:val="26"/>
          <w:lang w:eastAsia="en-US"/>
        </w:rPr>
      </w:pPr>
    </w:p>
    <w:p w14:paraId="6B445F22" w14:textId="5B5FC2E3" w:rsidR="00380E12" w:rsidRPr="001A78DA" w:rsidRDefault="00380E12">
      <w:pPr>
        <w:numPr>
          <w:ilvl w:val="1"/>
          <w:numId w:val="39"/>
        </w:numPr>
        <w:spacing w:line="259" w:lineRule="auto"/>
        <w:rPr>
          <w:rFonts w:eastAsia="Calibri" w:cs="Calibri"/>
          <w:b/>
          <w:color w:val="2F5496"/>
          <w:sz w:val="24"/>
          <w:szCs w:val="24"/>
          <w:lang w:eastAsia="en-US"/>
        </w:rPr>
      </w:pPr>
      <w:r w:rsidRPr="001A78DA">
        <w:rPr>
          <w:rFonts w:eastAsia="Calibri" w:cs="Calibri"/>
          <w:b/>
          <w:color w:val="2F5496"/>
          <w:sz w:val="24"/>
          <w:szCs w:val="24"/>
          <w:lang w:eastAsia="en-US"/>
        </w:rPr>
        <w:t xml:space="preserve">Dozvoljena ulaganja i vezani troškovi </w:t>
      </w:r>
      <w:r w:rsidR="008C1CA0">
        <w:rPr>
          <w:rFonts w:eastAsia="Calibri" w:cs="Calibri"/>
          <w:b/>
          <w:color w:val="2F5496"/>
          <w:sz w:val="24"/>
          <w:szCs w:val="24"/>
          <w:lang w:eastAsia="en-US"/>
        </w:rPr>
        <w:t>korisnika kredita</w:t>
      </w:r>
      <w:r w:rsidRPr="001A78DA">
        <w:rPr>
          <w:rFonts w:eastAsia="Calibri" w:cs="Calibri"/>
          <w:b/>
          <w:color w:val="2F5496"/>
          <w:sz w:val="24"/>
          <w:szCs w:val="24"/>
          <w:lang w:eastAsia="en-US"/>
        </w:rPr>
        <w:t xml:space="preserve"> iz proizvodne industrij</w:t>
      </w:r>
      <w:r>
        <w:rPr>
          <w:rFonts w:eastAsia="Calibri" w:cs="Calibri"/>
          <w:b/>
          <w:color w:val="2F5496"/>
          <w:sz w:val="24"/>
          <w:szCs w:val="24"/>
          <w:lang w:eastAsia="en-US"/>
        </w:rPr>
        <w:t>e</w:t>
      </w:r>
    </w:p>
    <w:tbl>
      <w:tblPr>
        <w:tblpPr w:leftFromText="180" w:rightFromText="180" w:vertAnchor="text" w:horzAnchor="margin" w:tblpX="-68" w:tblpY="233"/>
        <w:tblW w:w="9464" w:type="dxa"/>
        <w:shd w:val="clear" w:color="auto" w:fill="1F3864"/>
        <w:tblLook w:val="04A0" w:firstRow="1" w:lastRow="0" w:firstColumn="1" w:lastColumn="0" w:noHBand="0" w:noVBand="1"/>
      </w:tblPr>
      <w:tblGrid>
        <w:gridCol w:w="9464"/>
      </w:tblGrid>
      <w:tr w:rsidR="00380E12" w:rsidRPr="00994CEF" w14:paraId="33950E3A" w14:textId="77777777" w:rsidTr="7AC68774">
        <w:trPr>
          <w:trHeight w:val="559"/>
        </w:trPr>
        <w:tc>
          <w:tcPr>
            <w:tcW w:w="9464" w:type="dxa"/>
            <w:shd w:val="clear" w:color="auto" w:fill="1F4E79" w:themeFill="accent5" w:themeFillShade="80"/>
          </w:tcPr>
          <w:p w14:paraId="3902982F" w14:textId="2937DC28" w:rsidR="00380E12" w:rsidRPr="00380E12" w:rsidRDefault="00380E12" w:rsidP="7AC68774">
            <w:pPr>
              <w:jc w:val="both"/>
              <w:rPr>
                <w:rFonts w:cs="Calibri"/>
                <w:b/>
                <w:bCs/>
              </w:rPr>
            </w:pPr>
            <w:r w:rsidRPr="7AC68774">
              <w:rPr>
                <w:rFonts w:cs="Calibri"/>
                <w:b/>
                <w:bCs/>
                <w:i/>
                <w:iCs/>
                <w:color w:val="FFFFFF" w:themeColor="background1"/>
              </w:rPr>
              <w:t xml:space="preserve">Napomena: </w:t>
            </w:r>
            <w:r w:rsidRPr="7AC68774">
              <w:rPr>
                <w:rFonts w:cs="Calibri"/>
                <w:i/>
                <w:iCs/>
                <w:color w:val="FFFFFF" w:themeColor="background1"/>
              </w:rPr>
              <w:t xml:space="preserve">Kako bi ulaganja bila prihvatljiva, projektno-tehnička dokumentacija koja se prilaže (Glavni projekt koji uključuje proračun ušteda) mora biti izrađena u skladu s </w:t>
            </w:r>
            <w:r w:rsidR="001A78DA" w:rsidRPr="7AC68774">
              <w:rPr>
                <w:rFonts w:cs="Calibri"/>
                <w:i/>
                <w:iCs/>
                <w:color w:val="FFFFFF" w:themeColor="background1"/>
              </w:rPr>
              <w:t xml:space="preserve">ovim </w:t>
            </w:r>
            <w:r w:rsidRPr="7AC68774">
              <w:rPr>
                <w:rFonts w:cs="Calibri"/>
                <w:i/>
                <w:iCs/>
                <w:color w:val="FFFFFF" w:themeColor="background1"/>
              </w:rPr>
              <w:t>Program</w:t>
            </w:r>
            <w:r w:rsidR="0041741A">
              <w:rPr>
                <w:rFonts w:cs="Calibri"/>
                <w:i/>
                <w:iCs/>
                <w:color w:val="FFFFFF" w:themeColor="background1"/>
              </w:rPr>
              <w:t>om</w:t>
            </w:r>
            <w:r w:rsidRPr="7AC68774">
              <w:rPr>
                <w:rFonts w:cs="Calibri"/>
                <w:i/>
                <w:iCs/>
                <w:color w:val="FFFFFF" w:themeColor="background1"/>
              </w:rPr>
              <w:t xml:space="preserve"> kreditiranja. </w:t>
            </w:r>
            <w:r w:rsidRPr="7AC68774">
              <w:rPr>
                <w:rFonts w:eastAsia="Times New Roman" w:cs="Calibri"/>
                <w:b/>
                <w:bCs/>
                <w:i/>
                <w:iCs/>
                <w:color w:val="FFFFFF" w:themeColor="background1"/>
              </w:rPr>
              <w:t xml:space="preserve"> </w:t>
            </w:r>
            <w:r w:rsidRPr="7AC68774">
              <w:rPr>
                <w:rFonts w:cs="Calibri"/>
                <w:i/>
                <w:iCs/>
                <w:color w:val="FFFFFF" w:themeColor="background1"/>
              </w:rPr>
              <w:t>Također, kada je to primjenjivo, kako bi bile prihvatljive za financiranje,</w:t>
            </w:r>
            <w:r w:rsidRPr="7AC68774">
              <w:rPr>
                <w:rFonts w:cs="Calibri"/>
                <w:b/>
                <w:bCs/>
                <w:i/>
                <w:iCs/>
                <w:color w:val="FFFFFF" w:themeColor="background1"/>
              </w:rPr>
              <w:t xml:space="preserve"> mjere energetske obnove moraju biti usklađene s dijelom „Tehnički uvjeti“ </w:t>
            </w:r>
            <w:r w:rsidR="001A78DA" w:rsidRPr="7AC68774">
              <w:rPr>
                <w:rFonts w:cs="Calibri"/>
                <w:b/>
                <w:bCs/>
                <w:i/>
                <w:iCs/>
                <w:color w:val="FFFFFF" w:themeColor="background1"/>
              </w:rPr>
              <w:t>ovoga d</w:t>
            </w:r>
            <w:r w:rsidRPr="7AC68774">
              <w:rPr>
                <w:rFonts w:cs="Calibri"/>
                <w:b/>
                <w:bCs/>
                <w:i/>
                <w:iCs/>
                <w:color w:val="FFFFFF" w:themeColor="background1"/>
              </w:rPr>
              <w:t>odatka Programa kreditiranja.</w:t>
            </w:r>
          </w:p>
        </w:tc>
      </w:tr>
    </w:tbl>
    <w:p w14:paraId="784FA806" w14:textId="77777777" w:rsidR="001A78DA" w:rsidRDefault="001A78DA" w:rsidP="001A78DA">
      <w:pPr>
        <w:jc w:val="both"/>
        <w:rPr>
          <w:rFonts w:cs="Calibri"/>
          <w:b/>
          <w:u w:val="single"/>
        </w:rPr>
      </w:pPr>
    </w:p>
    <w:p w14:paraId="22EDF008" w14:textId="5BA7FAC5" w:rsidR="00380E12" w:rsidRPr="00006258" w:rsidRDefault="00380E12" w:rsidP="00006258">
      <w:pPr>
        <w:pStyle w:val="ListParagraph"/>
        <w:numPr>
          <w:ilvl w:val="0"/>
          <w:numId w:val="55"/>
        </w:numPr>
        <w:jc w:val="both"/>
        <w:rPr>
          <w:rFonts w:cs="Calibri"/>
          <w:b/>
          <w:u w:val="single"/>
        </w:rPr>
      </w:pPr>
      <w:r w:rsidRPr="00006258">
        <w:rPr>
          <w:rFonts w:cs="Calibri"/>
          <w:b/>
          <w:u w:val="single"/>
        </w:rPr>
        <w:t>Mjere energetske učinkovitosti i obnovljivih izvora energije u cjelini „Proizvodni pogon“</w:t>
      </w:r>
    </w:p>
    <w:p w14:paraId="117BF663" w14:textId="77777777" w:rsidR="00006258" w:rsidRPr="00006258" w:rsidRDefault="00006258" w:rsidP="00006258">
      <w:pPr>
        <w:pStyle w:val="ListParagraph"/>
        <w:jc w:val="both"/>
        <w:rPr>
          <w:rFonts w:cs="Calibri"/>
          <w:b/>
          <w:u w:val="single"/>
        </w:rPr>
      </w:pPr>
    </w:p>
    <w:p w14:paraId="1D1E3481" w14:textId="77777777" w:rsidR="00380E12" w:rsidRDefault="00380E12" w:rsidP="00805F38">
      <w:pPr>
        <w:pStyle w:val="ListParagraph"/>
        <w:ind w:left="0"/>
        <w:jc w:val="both"/>
        <w:rPr>
          <w:rFonts w:cs="Calibri"/>
        </w:rPr>
      </w:pPr>
      <w:r w:rsidRPr="05E04AF0">
        <w:rPr>
          <w:rFonts w:cs="Calibri"/>
        </w:rPr>
        <w:t>Mjere i vezani troškovi usluga, opreme i radova za provedbu prihvatljivih mjera navedenih u nastavku, a koje obuhvaćaju nabavu i ugradnju opreme i materijala te mjerenja, ispitivanja, podešavanja i puštanja u pogon sustava vezanih uz:</w:t>
      </w:r>
    </w:p>
    <w:p w14:paraId="4F967D1B" w14:textId="77777777" w:rsidR="00006258" w:rsidRPr="00DF2306" w:rsidRDefault="00006258" w:rsidP="00805F38">
      <w:pPr>
        <w:pStyle w:val="ListParagraph"/>
        <w:ind w:left="0"/>
        <w:jc w:val="both"/>
        <w:rPr>
          <w:rFonts w:cs="Calibri"/>
        </w:rPr>
      </w:pPr>
    </w:p>
    <w:p w14:paraId="2AD10B49"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uvođenje učinkovitijih elektromotornih pogona sukladno normi IEC 60034-30 i to: </w:t>
      </w:r>
    </w:p>
    <w:p w14:paraId="30AAC1DE"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novih pogona razine učinkovitosti IE3 ili boljih,</w:t>
      </w:r>
    </w:p>
    <w:p w14:paraId="21DC2D07"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modernizacije postojećih elektromotornih pogona postojeće razine učinkovitosti minimalno razine IE2 uređajima primjenom sustava za regulaciju brzine okretaja (VSD),</w:t>
      </w:r>
    </w:p>
    <w:p w14:paraId="16B8350B"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ostalih pripadajućih troškova regulacijske opreme za industrijske sustave – kao što su: crpke i crpni sustavi, ventilatori i ventilatorski sustavi, elektromotorni pogoni sustava za pripremu </w:t>
      </w:r>
      <w:r w:rsidRPr="00380E12">
        <w:rPr>
          <w:rFonts w:cs="Calibri"/>
        </w:rPr>
        <w:lastRenderedPageBreak/>
        <w:t>komprimiranog zraka, rashladni sustavi i druga industrijska oprema čije uvođenje doprinosi uštedi energije;</w:t>
      </w:r>
    </w:p>
    <w:p w14:paraId="33D7B61F" w14:textId="6DE3400F" w:rsidR="00380E12" w:rsidRPr="00380E12" w:rsidRDefault="00380E12" w:rsidP="3C6268CE">
      <w:pPr>
        <w:pStyle w:val="ListParagraph"/>
        <w:numPr>
          <w:ilvl w:val="1"/>
          <w:numId w:val="42"/>
        </w:numPr>
        <w:ind w:left="360"/>
        <w:jc w:val="both"/>
        <w:rPr>
          <w:rFonts w:cs="Calibri"/>
        </w:rPr>
      </w:pPr>
      <w:r w:rsidRPr="3C6268CE">
        <w:rPr>
          <w:rFonts w:cs="Calibri"/>
        </w:rPr>
        <w:t>poboljšanje učinkovitosti korištenja toplinske energije u proizvodnim/radnim procesima uz uvjet učinkovite:</w:t>
      </w:r>
    </w:p>
    <w:p w14:paraId="757295E8"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rekuperacije otpadne topline u procesima,</w:t>
      </w:r>
    </w:p>
    <w:p w14:paraId="47EDCC88"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tehnološke racionalizacije potrošnje energije,</w:t>
      </w:r>
    </w:p>
    <w:p w14:paraId="08CC62F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promjene postupaka vođenja i upravljanja procesima,</w:t>
      </w:r>
    </w:p>
    <w:p w14:paraId="23FC4963"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regulacije opterećenja i regulacije sustava;</w:t>
      </w:r>
    </w:p>
    <w:p w14:paraId="20981749" w14:textId="77777777" w:rsidR="00380E12" w:rsidRPr="00DF2306" w:rsidRDefault="00380E12">
      <w:pPr>
        <w:pStyle w:val="ListParagraph"/>
        <w:numPr>
          <w:ilvl w:val="1"/>
          <w:numId w:val="42"/>
        </w:numPr>
        <w:ind w:left="360"/>
        <w:contextualSpacing w:val="0"/>
        <w:jc w:val="both"/>
        <w:rPr>
          <w:rFonts w:cs="Calibri"/>
        </w:rPr>
      </w:pPr>
      <w:r w:rsidRPr="00380E12">
        <w:rPr>
          <w:rFonts w:cs="Calibri"/>
        </w:rPr>
        <w:t>uvođenje učinkovitijih rashladnih sustava u proizvodnom procesu;</w:t>
      </w:r>
    </w:p>
    <w:p w14:paraId="05C20777"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revitalizacija toplinske infrastrukture uz uvjet učinkovitijeg sustava:</w:t>
      </w:r>
    </w:p>
    <w:p w14:paraId="7FA51FB1"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grijanja/hlađenja proizvodnih/radnih prostora,</w:t>
      </w:r>
    </w:p>
    <w:p w14:paraId="7CBDC3BB"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pripreme tople vode, </w:t>
      </w:r>
    </w:p>
    <w:p w14:paraId="170AD5A5"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proizvodnje tehnološke pare i tople vode,</w:t>
      </w:r>
    </w:p>
    <w:p w14:paraId="15B2E666"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rekonstrukcije cijevnih razvoda, kojim će se poboljšati iskorištenje energije i smanjiti energetski gubici; </w:t>
      </w:r>
    </w:p>
    <w:p w14:paraId="0B3D872A"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zahvata na energetskim agregatima kojima se smanjuje potrošnja energije putem:</w:t>
      </w:r>
    </w:p>
    <w:p w14:paraId="5276FAE6"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iskorištenja otpadne topline,</w:t>
      </w:r>
    </w:p>
    <w:p w14:paraId="39841C93"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drugih tehničko/tehnoloških mjera na agregatima i pripadnoj opremi koje direktno doprinose smanjenju potrošnje energije; </w:t>
      </w:r>
    </w:p>
    <w:p w14:paraId="1C491722"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uvođenje / rekonstrukcija cjelovite regulacije s ciljem smanjenja potrošnje energije putem:</w:t>
      </w:r>
    </w:p>
    <w:p w14:paraId="3B09442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automatizacije upravljačkih sustava,</w:t>
      </w:r>
    </w:p>
    <w:p w14:paraId="6D87521E"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sustava mjerenja i nadzora – SCADA, CNUS;</w:t>
      </w:r>
    </w:p>
    <w:p w14:paraId="7B664893"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zahvata energetske učinkovitosti u elektroenergetici putem:</w:t>
      </w:r>
    </w:p>
    <w:p w14:paraId="1DFB1D06"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kompenzacija jalove energije,</w:t>
      </w:r>
    </w:p>
    <w:p w14:paraId="45953F21"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zamjene energetske opreme učinkovitijim izvedbama i rješenjima (energetski transformatori, agregati, dizalice topline i dr.),</w:t>
      </w:r>
    </w:p>
    <w:p w14:paraId="09A3A790"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ostalih srodnih zahvata u elektroenergetici;</w:t>
      </w:r>
    </w:p>
    <w:p w14:paraId="665FF93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revitalizacija električnih instalacija putem učinkovitih sustava rasvjete s tehničkim rješenjima i granskim normama:</w:t>
      </w:r>
    </w:p>
    <w:p w14:paraId="0AE935F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svjetlotehnički pokazatelji sukladno normi za unutarnju rasvjetu HRN EN 12464-1,</w:t>
      </w:r>
    </w:p>
    <w:p w14:paraId="2FC6E213"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svjetlotehnički pokazatelji sukladno normi za vanjsku rasvjetu HRN EN 12464-2,</w:t>
      </w:r>
    </w:p>
    <w:p w14:paraId="7BDBBAFB"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energetski učinkovita rješenja unutarnje rasvjete temeljena na tehnologiji izboja u plinu i LED tehnologiji (fluo-cijevi naprednih generacija s elektroničkim predspojnim napravama, fluokompaktne žarulje, LED izvori i ostale energetski učinkovite tehnologije),</w:t>
      </w:r>
    </w:p>
    <w:p w14:paraId="37A12559"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ugradba regulacijskih sklopova i sustava s upravljanjem prema svim ulaznim veličinama (vrijeme, prisutnost osoba, prirodna svjetlost). Spojni i montažni pribor, kabeli, instalacijske i zaštitne cijevi, razdjelni ormari/kutije, osigurači, prekidači i ostala zaštitna i razdjelna oprema u funkciji unutarnje rasvjete,</w:t>
      </w:r>
    </w:p>
    <w:p w14:paraId="3C228C0B" w14:textId="77777777" w:rsidR="00380E12" w:rsidRPr="00DF2306" w:rsidRDefault="00380E12">
      <w:pPr>
        <w:pStyle w:val="ListParagraph"/>
        <w:numPr>
          <w:ilvl w:val="1"/>
          <w:numId w:val="42"/>
        </w:numPr>
        <w:ind w:left="360"/>
        <w:contextualSpacing w:val="0"/>
        <w:jc w:val="both"/>
        <w:rPr>
          <w:rFonts w:cs="Calibri"/>
        </w:rPr>
      </w:pPr>
      <w:r w:rsidRPr="00380E12">
        <w:rPr>
          <w:rFonts w:cs="Calibri"/>
        </w:rPr>
        <w:t>pametna brojila i uređaji za detaljnije praćenje potrošnje energije;</w:t>
      </w:r>
    </w:p>
    <w:p w14:paraId="14634B21"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ostalih tehnoloških mjera i drugih zahvata u proizvodnom / radnom procesu koji rezultiraju smanjenjem utroška energije i doprinos energetskoj učinkovitosti procesa u skladu s kriterijima ovog FI, putem:</w:t>
      </w:r>
    </w:p>
    <w:p w14:paraId="4045EF41" w14:textId="3915F277" w:rsidR="00380E12" w:rsidRPr="00380E12" w:rsidRDefault="00380E12" w:rsidP="00352E73">
      <w:pPr>
        <w:pStyle w:val="ListParagraph"/>
        <w:ind w:left="927"/>
        <w:jc w:val="both"/>
        <w:rPr>
          <w:rFonts w:cs="Calibri"/>
        </w:rPr>
      </w:pPr>
    </w:p>
    <w:p w14:paraId="55F86847"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optimizacije i regulacije temperature procesa izgaranja, </w:t>
      </w:r>
    </w:p>
    <w:p w14:paraId="35C5599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toplinske izolacije vagona za pečenje opeke, </w:t>
      </w:r>
    </w:p>
    <w:p w14:paraId="6F09C71F"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zamjene postojećih cjevovoda za otprašivanje i pripadnih ventilatora – kamenolomi, cementare i sl,</w:t>
      </w:r>
    </w:p>
    <w:p w14:paraId="6528D9FC" w14:textId="77777777" w:rsidR="00380E12" w:rsidRPr="003A2649" w:rsidRDefault="00380E12">
      <w:pPr>
        <w:pStyle w:val="ListParagraph"/>
        <w:numPr>
          <w:ilvl w:val="2"/>
          <w:numId w:val="44"/>
        </w:numPr>
        <w:ind w:left="927"/>
        <w:contextualSpacing w:val="0"/>
        <w:jc w:val="both"/>
      </w:pPr>
      <w:r w:rsidRPr="00380E12">
        <w:rPr>
          <w:rFonts w:cs="Calibri"/>
        </w:rPr>
        <w:t xml:space="preserve">ostalih tehnoloških mjera i zahvata koji doprinose energetskoj učinkovitosti u procesu proizvodnih industrija;  </w:t>
      </w:r>
    </w:p>
    <w:p w14:paraId="6B3F7DC6"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instalacija sustava za suproizvodnju energije putem: </w:t>
      </w:r>
    </w:p>
    <w:p w14:paraId="7DC8FDFA"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kogeneracije (jedan energent za proizvodnju električne i toplinske energije) sukladno Zakonu o obnovljivim izvorima energije i visokoučinkovitoj kogeneraciji (138/21</w:t>
      </w:r>
      <w:r w:rsidR="00D82E51">
        <w:rPr>
          <w:rFonts w:cs="Calibri"/>
        </w:rPr>
        <w:t>, 83/23</w:t>
      </w:r>
      <w:r w:rsidRPr="00380E12">
        <w:rPr>
          <w:rFonts w:cs="Calibri"/>
        </w:rPr>
        <w:t>), te</w:t>
      </w:r>
    </w:p>
    <w:p w14:paraId="22C45323"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trigeneracije (jedan energent za proizvodnju električne, toplinske i rashladne energije); </w:t>
      </w:r>
    </w:p>
    <w:p w14:paraId="60B62E2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lastRenderedPageBreak/>
        <w:t xml:space="preserve">instalacija sustava za proizvodnju energije, isključivo za vlastitu potrošnju: </w:t>
      </w:r>
    </w:p>
    <w:p w14:paraId="48161A43"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Električne energije, iz energije:</w:t>
      </w:r>
    </w:p>
    <w:p w14:paraId="12FA52BC" w14:textId="77777777" w:rsidR="00380E12" w:rsidRPr="00380E12" w:rsidRDefault="00380E12">
      <w:pPr>
        <w:numPr>
          <w:ilvl w:val="0"/>
          <w:numId w:val="43"/>
        </w:numPr>
        <w:ind w:left="1494"/>
        <w:jc w:val="both"/>
        <w:rPr>
          <w:rFonts w:cs="Calibri"/>
        </w:rPr>
      </w:pPr>
      <w:r w:rsidRPr="00380E12">
        <w:rPr>
          <w:rFonts w:cs="Calibri"/>
          <w:u w:val="single"/>
        </w:rPr>
        <w:t>sunca</w:t>
      </w:r>
      <w:r w:rsidRPr="00380E12">
        <w:rPr>
          <w:rFonts w:cs="Calibri"/>
        </w:rPr>
        <w:t xml:space="preserve"> </w:t>
      </w:r>
      <w:r w:rsidRPr="00380E12">
        <w:rPr>
          <w:rFonts w:cs="Calibri"/>
          <w:i/>
        </w:rPr>
        <w:t xml:space="preserve">(stupanj korisnog djelovanja sunčanih fotonaponskih pretvarača ne manji od </w:t>
      </w:r>
      <w:r w:rsidRPr="00380E12">
        <w:rPr>
          <w:rFonts w:cs="Calibri"/>
          <w:b/>
          <w:i/>
        </w:rPr>
        <w:t>18%</w:t>
      </w:r>
      <w:r w:rsidRPr="00380E12">
        <w:rPr>
          <w:rFonts w:cs="Calibri"/>
          <w:i/>
        </w:rPr>
        <w:t>)</w:t>
      </w:r>
      <w:r w:rsidRPr="00380E12">
        <w:rPr>
          <w:rFonts w:cs="Calibri"/>
        </w:rPr>
        <w:t>,</w:t>
      </w:r>
      <w:r w:rsidRPr="00380E12">
        <w:rPr>
          <w:rFonts w:cs="Calibri"/>
          <w:iCs/>
        </w:rPr>
        <w:t xml:space="preserve"> uključujući i sustave za njeno skladištenje </w:t>
      </w:r>
      <w:r w:rsidRPr="00380E12">
        <w:rPr>
          <w:rFonts w:cs="Calibri"/>
          <w:i/>
          <w:iCs/>
        </w:rPr>
        <w:t>(baterije, vodik/gorive ćelije i dr.)</w:t>
      </w:r>
      <w:r w:rsidRPr="00380E12">
        <w:rPr>
          <w:rFonts w:cs="Calibri"/>
        </w:rPr>
        <w:t xml:space="preserve">, </w:t>
      </w:r>
    </w:p>
    <w:p w14:paraId="2844BA55" w14:textId="77777777" w:rsidR="00380E12" w:rsidRPr="00380E12" w:rsidRDefault="00380E12">
      <w:pPr>
        <w:numPr>
          <w:ilvl w:val="0"/>
          <w:numId w:val="43"/>
        </w:numPr>
        <w:ind w:left="1494"/>
        <w:jc w:val="both"/>
        <w:rPr>
          <w:rFonts w:cs="Calibri"/>
        </w:rPr>
      </w:pPr>
      <w:r w:rsidRPr="00380E12">
        <w:rPr>
          <w:rFonts w:cs="Calibri"/>
          <w:u w:val="single"/>
        </w:rPr>
        <w:t>vjetra</w:t>
      </w:r>
      <w:r w:rsidRPr="00380E12">
        <w:rPr>
          <w:rFonts w:cs="Calibri"/>
        </w:rPr>
        <w:t xml:space="preserve">, </w:t>
      </w:r>
    </w:p>
    <w:p w14:paraId="6FAD2605" w14:textId="77777777" w:rsidR="00380E12" w:rsidRPr="00380E12" w:rsidRDefault="00380E12">
      <w:pPr>
        <w:numPr>
          <w:ilvl w:val="0"/>
          <w:numId w:val="43"/>
        </w:numPr>
        <w:ind w:left="1494"/>
        <w:jc w:val="both"/>
        <w:rPr>
          <w:rFonts w:cs="Calibri"/>
        </w:rPr>
      </w:pPr>
      <w:r w:rsidRPr="00380E12">
        <w:rPr>
          <w:rFonts w:cs="Calibri"/>
          <w:u w:val="single"/>
        </w:rPr>
        <w:t>biogoriva</w:t>
      </w:r>
      <w:r w:rsidRPr="00380E12">
        <w:rPr>
          <w:rFonts w:cs="Calibri"/>
        </w:rPr>
        <w:t xml:space="preserve"> </w:t>
      </w:r>
      <w:r w:rsidRPr="00380E12">
        <w:rPr>
          <w:rFonts w:eastAsia="PMingLiU" w:cs="Calibri"/>
          <w:color w:val="000000"/>
          <w:lang w:eastAsia="zh-CN"/>
        </w:rPr>
        <w:t>koja su proizvedena iz sirovine koja nije predviđena za hranu,</w:t>
      </w:r>
    </w:p>
    <w:p w14:paraId="6098712B" w14:textId="77777777" w:rsidR="00380E12" w:rsidRPr="0092673C" w:rsidRDefault="00380E12">
      <w:pPr>
        <w:numPr>
          <w:ilvl w:val="0"/>
          <w:numId w:val="43"/>
        </w:numPr>
        <w:ind w:left="1494"/>
        <w:jc w:val="both"/>
        <w:rPr>
          <w:rFonts w:cs="Calibri"/>
        </w:rPr>
      </w:pPr>
      <w:r w:rsidRPr="00380E12">
        <w:rPr>
          <w:rFonts w:cs="Calibri"/>
          <w:u w:val="single"/>
        </w:rPr>
        <w:t>geotermalne energije;</w:t>
      </w:r>
    </w:p>
    <w:p w14:paraId="533A796D"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Toplinske i/ili rashladne energije, za grijanje sanitarne i/ili tehnološke vode te za grijanje i hlađenje prostora s:</w:t>
      </w:r>
    </w:p>
    <w:p w14:paraId="05513FA4" w14:textId="77777777" w:rsidR="00380E12" w:rsidRPr="00380E12" w:rsidRDefault="00380E12">
      <w:pPr>
        <w:numPr>
          <w:ilvl w:val="0"/>
          <w:numId w:val="43"/>
        </w:numPr>
        <w:ind w:left="1494"/>
        <w:jc w:val="both"/>
        <w:rPr>
          <w:rFonts w:cs="Calibri"/>
        </w:rPr>
      </w:pPr>
      <w:r w:rsidRPr="00380E12">
        <w:rPr>
          <w:rFonts w:cs="Calibri"/>
          <w:u w:val="single"/>
        </w:rPr>
        <w:t>toplinskim sunčanim kolektorima</w:t>
      </w:r>
      <w:r w:rsidRPr="00380E12">
        <w:rPr>
          <w:rFonts w:cs="Calibri"/>
        </w:rPr>
        <w:t xml:space="preserve"> </w:t>
      </w:r>
      <w:r w:rsidRPr="00380E12">
        <w:rPr>
          <w:rFonts w:cs="Calibri"/>
          <w:i/>
        </w:rPr>
        <w:t xml:space="preserve">(stupanj korisnog djelovanja veći od </w:t>
      </w:r>
      <w:r w:rsidRPr="00380E12">
        <w:rPr>
          <w:rFonts w:cs="Calibri"/>
          <w:b/>
          <w:i/>
        </w:rPr>
        <w:t>70%</w:t>
      </w:r>
      <w:r w:rsidRPr="00380E12">
        <w:rPr>
          <w:rFonts w:cs="Calibri"/>
          <w:i/>
        </w:rPr>
        <w:t>)</w:t>
      </w:r>
      <w:r w:rsidRPr="00380E12">
        <w:rPr>
          <w:rFonts w:cs="Calibri"/>
        </w:rPr>
        <w:t xml:space="preserve">, s ili bez dodatnog sustava na ukapljeni naftni ili prirodni plin, </w:t>
      </w:r>
    </w:p>
    <w:p w14:paraId="19031F6B" w14:textId="77777777" w:rsidR="00380E12" w:rsidRPr="00380E12" w:rsidRDefault="00380E12">
      <w:pPr>
        <w:numPr>
          <w:ilvl w:val="0"/>
          <w:numId w:val="43"/>
        </w:numPr>
        <w:ind w:left="1494"/>
        <w:jc w:val="both"/>
        <w:rPr>
          <w:rFonts w:cs="Calibri"/>
        </w:rPr>
      </w:pPr>
      <w:r w:rsidRPr="00380E12">
        <w:rPr>
          <w:rFonts w:cs="Calibri"/>
          <w:u w:val="single"/>
        </w:rPr>
        <w:t>kotlovima</w:t>
      </w:r>
      <w:r w:rsidRPr="00380E12">
        <w:rPr>
          <w:rFonts w:cs="Calibri"/>
          <w:iCs/>
          <w:u w:val="single"/>
        </w:rPr>
        <w:t xml:space="preserve"> na čvrstu biomasu</w:t>
      </w:r>
      <w:r w:rsidRPr="00380E12">
        <w:rPr>
          <w:rFonts w:cs="Calibri"/>
          <w:iCs/>
        </w:rPr>
        <w:t xml:space="preserve">, uključujući i pirolitičke </w:t>
      </w:r>
      <w:r w:rsidRPr="00380E12">
        <w:rPr>
          <w:rFonts w:cs="Calibri"/>
          <w:i/>
          <w:iCs/>
        </w:rPr>
        <w:t xml:space="preserve">(stupanj korisnog djelovanja veći od </w:t>
      </w:r>
      <w:r w:rsidRPr="00380E12">
        <w:rPr>
          <w:rFonts w:cs="Calibri"/>
          <w:b/>
          <w:i/>
          <w:iCs/>
        </w:rPr>
        <w:t>87%</w:t>
      </w:r>
      <w:r w:rsidRPr="00380E12">
        <w:rPr>
          <w:rFonts w:cs="Calibri"/>
          <w:i/>
          <w:iCs/>
        </w:rPr>
        <w:t>)</w:t>
      </w:r>
      <w:r w:rsidRPr="00380E12">
        <w:rPr>
          <w:rFonts w:cs="Calibri"/>
          <w:iCs/>
        </w:rPr>
        <w:t>,</w:t>
      </w:r>
    </w:p>
    <w:p w14:paraId="27D8FF20" w14:textId="77777777" w:rsidR="00380E12" w:rsidRPr="00380E12" w:rsidRDefault="00380E12">
      <w:pPr>
        <w:numPr>
          <w:ilvl w:val="0"/>
          <w:numId w:val="43"/>
        </w:numPr>
        <w:ind w:left="1494"/>
        <w:jc w:val="both"/>
        <w:rPr>
          <w:rFonts w:eastAsia="Times New Roman" w:cs="Calibri"/>
          <w:bCs/>
          <w:iCs/>
        </w:rPr>
      </w:pPr>
      <w:r w:rsidRPr="3C6268CE">
        <w:rPr>
          <w:rFonts w:eastAsia="Times New Roman" w:cs="Calibri"/>
          <w:u w:val="single"/>
        </w:rPr>
        <w:t>dizalicama topline s vodom kao ogrjevno-rashladnim medijem u sekundarnom krugu</w:t>
      </w:r>
      <w:r w:rsidRPr="3C6268CE">
        <w:rPr>
          <w:rStyle w:val="FootnoteReference"/>
          <w:rFonts w:eastAsia="Times New Roman" w:cs="Calibri"/>
          <w:u w:val="single"/>
        </w:rPr>
        <w:footnoteReference w:id="3"/>
      </w:r>
      <w:r w:rsidRPr="3C6268CE">
        <w:rPr>
          <w:rFonts w:eastAsia="Times New Roman" w:cs="Calibri"/>
          <w:u w:val="single"/>
        </w:rPr>
        <w:t>,</w:t>
      </w:r>
    </w:p>
    <w:p w14:paraId="4AC02B64" w14:textId="77777777" w:rsidR="00380E12" w:rsidRPr="00380E12" w:rsidRDefault="00380E12">
      <w:pPr>
        <w:numPr>
          <w:ilvl w:val="0"/>
          <w:numId w:val="43"/>
        </w:numPr>
        <w:ind w:left="1494"/>
        <w:jc w:val="both"/>
        <w:rPr>
          <w:rFonts w:eastAsia="Times New Roman" w:cs="Calibri"/>
          <w:bCs/>
          <w:iCs/>
          <w:u w:val="single"/>
        </w:rPr>
      </w:pPr>
      <w:r w:rsidRPr="00380E12">
        <w:rPr>
          <w:rFonts w:eastAsia="Times New Roman" w:cs="Calibri"/>
          <w:bCs/>
          <w:iCs/>
          <w:u w:val="single"/>
        </w:rPr>
        <w:t>dizalicama topline i</w:t>
      </w:r>
    </w:p>
    <w:p w14:paraId="494D8115" w14:textId="77777777" w:rsidR="00380E12" w:rsidRPr="00380E12" w:rsidRDefault="00380E12">
      <w:pPr>
        <w:numPr>
          <w:ilvl w:val="0"/>
          <w:numId w:val="43"/>
        </w:numPr>
        <w:ind w:left="1494"/>
        <w:jc w:val="both"/>
        <w:rPr>
          <w:rFonts w:cs="Calibri"/>
        </w:rPr>
      </w:pPr>
      <w:r w:rsidRPr="00380E12">
        <w:rPr>
          <w:rFonts w:cs="Calibri"/>
          <w:iCs/>
          <w:u w:val="single"/>
        </w:rPr>
        <w:t xml:space="preserve">geotermalnim </w:t>
      </w:r>
      <w:r w:rsidRPr="00380E12">
        <w:rPr>
          <w:rFonts w:cs="Calibri"/>
          <w:u w:val="single"/>
        </w:rPr>
        <w:t>izmjenjivačima</w:t>
      </w:r>
      <w:r w:rsidRPr="00380E12">
        <w:rPr>
          <w:rFonts w:cs="Calibri"/>
          <w:iCs/>
          <w:u w:val="single"/>
        </w:rPr>
        <w:t xml:space="preserve"> topline;</w:t>
      </w:r>
      <w:r w:rsidRPr="00380E12">
        <w:rPr>
          <w:rFonts w:cs="Calibri"/>
          <w:iCs/>
        </w:rPr>
        <w:t xml:space="preserve"> </w:t>
      </w:r>
    </w:p>
    <w:p w14:paraId="3D5DCFBB" w14:textId="77777777" w:rsidR="00380E12" w:rsidRPr="0092673C" w:rsidRDefault="00380E12">
      <w:pPr>
        <w:pStyle w:val="ListParagraph"/>
        <w:numPr>
          <w:ilvl w:val="0"/>
          <w:numId w:val="45"/>
        </w:numPr>
        <w:spacing w:line="276" w:lineRule="auto"/>
        <w:ind w:left="360"/>
        <w:jc w:val="both"/>
        <w:rPr>
          <w:rFonts w:cs="Calibri"/>
        </w:rPr>
      </w:pPr>
      <w:r w:rsidRPr="00380E12">
        <w:rPr>
          <w:rFonts w:cs="Calibri"/>
        </w:rPr>
        <w:t xml:space="preserve">instalacija spremnika energije (npr. baterije). </w:t>
      </w:r>
    </w:p>
    <w:tbl>
      <w:tblPr>
        <w:tblpPr w:leftFromText="180" w:rightFromText="180" w:vertAnchor="text" w:horzAnchor="margin" w:tblpX="108" w:tblpY="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3864"/>
        <w:tblLook w:val="04A0" w:firstRow="1" w:lastRow="0" w:firstColumn="1" w:lastColumn="0" w:noHBand="0" w:noVBand="1"/>
      </w:tblPr>
      <w:tblGrid>
        <w:gridCol w:w="9634"/>
      </w:tblGrid>
      <w:tr w:rsidR="00380E12" w:rsidRPr="00027F1D" w14:paraId="21DA9017" w14:textId="77777777" w:rsidTr="00101C10">
        <w:trPr>
          <w:trHeight w:val="559"/>
        </w:trPr>
        <w:tc>
          <w:tcPr>
            <w:tcW w:w="9634" w:type="dxa"/>
            <w:shd w:val="clear" w:color="auto" w:fill="1F4E79"/>
          </w:tcPr>
          <w:p w14:paraId="52F70F40" w14:textId="77777777" w:rsidR="00380E12" w:rsidRPr="001C646F" w:rsidRDefault="00380E12" w:rsidP="001C646F">
            <w:pPr>
              <w:pStyle w:val="NoSpacing"/>
              <w:spacing w:line="276" w:lineRule="auto"/>
              <w:jc w:val="both"/>
              <w:rPr>
                <w:i/>
                <w:color w:val="FFFFFF"/>
              </w:rPr>
            </w:pPr>
            <w:r w:rsidRPr="001C646F">
              <w:rPr>
                <w:b/>
                <w:i/>
                <w:color w:val="FFFFFF"/>
              </w:rPr>
              <w:t>Napomena</w:t>
            </w:r>
            <w:r w:rsidRPr="001C646F">
              <w:rPr>
                <w:i/>
                <w:color w:val="FFFFFF"/>
              </w:rPr>
              <w:t xml:space="preserve">: </w:t>
            </w:r>
            <w:r>
              <w:t xml:space="preserve"> </w:t>
            </w:r>
            <w:r w:rsidRPr="001C646F">
              <w:rPr>
                <w:i/>
                <w:color w:val="FFFFFF"/>
              </w:rPr>
              <w:t xml:space="preserve">Sva prihvatljiva oprema koja koristi energiju i za koju je propisano označivanje energetske učinkovitosti (UREDBA (EU) 2017/1369 EUROPSKOG PARLAMENTA I VIJEĆA od 4. srpnja 2017. o utvrđivanju okvira za označivanje energetske učinkovitosti i o stavljanju izvan snage Direktive 2010/30/EU,  </w:t>
            </w:r>
          </w:p>
          <w:p w14:paraId="6B10EDAD" w14:textId="77777777" w:rsidR="00380E12" w:rsidRPr="001C646F" w:rsidRDefault="00380E12" w:rsidP="001C646F">
            <w:pPr>
              <w:pStyle w:val="NoSpacing"/>
              <w:spacing w:line="276" w:lineRule="auto"/>
              <w:jc w:val="both"/>
              <w:rPr>
                <w:i/>
                <w:color w:val="FFFFFF"/>
              </w:rPr>
            </w:pPr>
            <w:r w:rsidRPr="001C646F">
              <w:rPr>
                <w:i/>
                <w:color w:val="FFFFFF"/>
              </w:rPr>
              <w:t xml:space="preserve">https://eur-lex.europa.eu/legal-content/HR/TXT/?uri=CELEX%3A32017R1369), </w:t>
            </w:r>
          </w:p>
          <w:p w14:paraId="037B077A" w14:textId="77777777" w:rsidR="00380E12" w:rsidRPr="00380E12" w:rsidRDefault="00380E12" w:rsidP="001C646F">
            <w:pPr>
              <w:pStyle w:val="NoSpacing"/>
              <w:spacing w:line="276" w:lineRule="auto"/>
              <w:jc w:val="both"/>
            </w:pPr>
            <w:r w:rsidRPr="001C646F">
              <w:rPr>
                <w:i/>
                <w:color w:val="FFFFFF"/>
              </w:rPr>
              <w:t>mora biti svrstana minimalno u razrede C ili D označivanja.</w:t>
            </w:r>
          </w:p>
        </w:tc>
      </w:tr>
    </w:tbl>
    <w:p w14:paraId="58D681BE" w14:textId="77777777" w:rsidR="00380E12" w:rsidRPr="00380E12" w:rsidRDefault="00380E12" w:rsidP="00380E12">
      <w:pPr>
        <w:rPr>
          <w:rFonts w:cs="Calibri"/>
        </w:rPr>
      </w:pPr>
    </w:p>
    <w:p w14:paraId="383C497D" w14:textId="77777777" w:rsidR="00380E12" w:rsidRPr="00380E12" w:rsidRDefault="00380E12" w:rsidP="00380E12">
      <w:pPr>
        <w:jc w:val="both"/>
        <w:rPr>
          <w:rFonts w:cs="Calibri"/>
          <w:b/>
          <w:u w:val="single"/>
        </w:rPr>
      </w:pPr>
      <w:bookmarkStart w:id="2" w:name="_Hlk159247347"/>
      <w:r w:rsidRPr="00380E12">
        <w:rPr>
          <w:rFonts w:cs="Calibri"/>
          <w:b/>
          <w:u w:val="single"/>
        </w:rPr>
        <w:t xml:space="preserve">B) Mjere energetske učinkovitosti i obnovljivih izvora energije u cjelini „Prateće zgrade“ </w:t>
      </w:r>
    </w:p>
    <w:bookmarkEnd w:id="2"/>
    <w:p w14:paraId="74971D37" w14:textId="77777777" w:rsidR="00BA41A1" w:rsidRDefault="00BA41A1" w:rsidP="00805F38">
      <w:pPr>
        <w:pStyle w:val="ListParagraph"/>
        <w:ind w:left="0"/>
        <w:jc w:val="both"/>
        <w:rPr>
          <w:rFonts w:cs="Calibri"/>
        </w:rPr>
      </w:pPr>
    </w:p>
    <w:p w14:paraId="7BDC16B9" w14:textId="3286BAB4" w:rsidR="0092673C" w:rsidRDefault="00380E12">
      <w:pPr>
        <w:pStyle w:val="ListParagraph"/>
        <w:ind w:left="0"/>
        <w:jc w:val="both"/>
        <w:rPr>
          <w:rFonts w:cs="Calibri"/>
        </w:rPr>
      </w:pPr>
      <w:r w:rsidRPr="7AC68774">
        <w:rPr>
          <w:rFonts w:cs="Calibri"/>
        </w:rPr>
        <w:t xml:space="preserve">Mjere i troškovi usluga, opreme i radova energetske obnove vezani uz </w:t>
      </w:r>
      <w:r w:rsidRPr="7AC68774">
        <w:rPr>
          <w:rFonts w:cs="Calibri"/>
          <w:b/>
          <w:bCs/>
        </w:rPr>
        <w:t>energetsku obnovu zgrada</w:t>
      </w:r>
      <w:r w:rsidRPr="7AC68774">
        <w:rPr>
          <w:rFonts w:cs="Calibri"/>
        </w:rPr>
        <w:t>, a koji obuhvaćaju nabavu i ugradnju materijala te mjerenja i ispitivanja za troškove energetske obnove zgrada</w:t>
      </w:r>
      <w:r w:rsidR="00887753" w:rsidRPr="7AC68774">
        <w:rPr>
          <w:rFonts w:cs="Calibri"/>
        </w:rPr>
        <w:t>.</w:t>
      </w:r>
      <w:r w:rsidRPr="7AC68774">
        <w:rPr>
          <w:rFonts w:cs="Calibri"/>
        </w:rPr>
        <w:t xml:space="preserve"> Energetska obnova zgrada treba biti u sukladnosti s </w:t>
      </w:r>
      <w:r w:rsidR="0092673C" w:rsidRPr="7AC68774">
        <w:rPr>
          <w:rFonts w:cs="Calibri"/>
        </w:rPr>
        <w:t>ovim  d</w:t>
      </w:r>
      <w:r w:rsidRPr="7AC68774">
        <w:rPr>
          <w:rFonts w:cs="Calibri"/>
        </w:rPr>
        <w:t xml:space="preserve">odatkom Programa kreditiranja, dijelom „Tehnički uvjeti“. Energetska obnova sustava grijanja, hlađenja, ventilacije, klimatizacije, rasvjete te ugradnje obnovljivih izvora energije treba biti sukladna podaktivnostima A) Mjere Energetske učinkovitosti i obnovljivih izvora energije u cjelini „Proizvodni pogon“.  </w:t>
      </w:r>
    </w:p>
    <w:p w14:paraId="56113333" w14:textId="77777777" w:rsidR="00BA41A1" w:rsidRDefault="00BA41A1" w:rsidP="00805F38">
      <w:pPr>
        <w:pStyle w:val="ListParagraph"/>
        <w:ind w:left="0"/>
        <w:jc w:val="both"/>
        <w:rPr>
          <w:rFonts w:cs="Calibri"/>
        </w:rPr>
      </w:pPr>
    </w:p>
    <w:p w14:paraId="4560C100" w14:textId="6448C096" w:rsidR="00380E12" w:rsidRPr="006565B8" w:rsidRDefault="00380E12" w:rsidP="00805F38">
      <w:pPr>
        <w:pStyle w:val="ListParagraph"/>
        <w:ind w:left="0"/>
        <w:jc w:val="both"/>
      </w:pPr>
      <w:r w:rsidRPr="00380E12">
        <w:rPr>
          <w:rFonts w:cs="Calibri"/>
        </w:rPr>
        <w:t xml:space="preserve">Troškovi su vezani uz: </w:t>
      </w:r>
    </w:p>
    <w:p w14:paraId="2BD8F857"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obnovu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 i zaobljenih krovova, pokrova i hidroizolacija,</w:t>
      </w:r>
    </w:p>
    <w:p w14:paraId="3DBBE531"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ugradnju novog visokoučinkovitog sustava grijanja,</w:t>
      </w:r>
    </w:p>
    <w:p w14:paraId="6C545C7E"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postojećeg sustava pripreme potrošne tople vode sustavom koji koristi OIE,</w:t>
      </w:r>
    </w:p>
    <w:p w14:paraId="7B6D49DA"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sustava hlađenja visokoučinkovitim sustavom,</w:t>
      </w:r>
    </w:p>
    <w:p w14:paraId="2AB7289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sustava prozračivanja visokoučinkovitim sustavom,</w:t>
      </w:r>
    </w:p>
    <w:p w14:paraId="4F9D9840"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unutarnje rasvjete učinkovitijom,</w:t>
      </w:r>
    </w:p>
    <w:p w14:paraId="6BE6B633"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ugradnju fotonaponskih modula za proizvodnju električne energije iz OIE za potrebe korištenja zgrade,</w:t>
      </w:r>
    </w:p>
    <w:p w14:paraId="0CE8B266"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uvođenje sustava automatizacije i upravljanja zgradom,</w:t>
      </w:r>
    </w:p>
    <w:p w14:paraId="5610ADDF"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uvođenje sustava daljinskog očitanja potrošnje energije i vode </w:t>
      </w:r>
    </w:p>
    <w:p w14:paraId="58EB3467" w14:textId="77777777" w:rsidR="00887753" w:rsidRPr="00805F38" w:rsidRDefault="00380E12">
      <w:pPr>
        <w:numPr>
          <w:ilvl w:val="1"/>
          <w:numId w:val="42"/>
        </w:numPr>
        <w:ind w:left="360"/>
        <w:rPr>
          <w:rFonts w:eastAsia="Times New Roman" w:cs="Calibri"/>
          <w:lang w:eastAsia="en-US"/>
        </w:rPr>
      </w:pPr>
      <w:r w:rsidRPr="00380E12">
        <w:rPr>
          <w:rFonts w:cs="Calibri"/>
        </w:rPr>
        <w:t>i sustava kontrolnih mjerila energenata i vode;</w:t>
      </w:r>
    </w:p>
    <w:p w14:paraId="52463EF0" w14:textId="77777777" w:rsidR="00887753" w:rsidRPr="00887753" w:rsidRDefault="00887753">
      <w:pPr>
        <w:numPr>
          <w:ilvl w:val="1"/>
          <w:numId w:val="42"/>
        </w:numPr>
        <w:ind w:left="360"/>
        <w:rPr>
          <w:rFonts w:eastAsia="Times New Roman" w:cs="Calibri"/>
          <w:lang w:eastAsia="en-US"/>
        </w:rPr>
      </w:pPr>
      <w:r w:rsidRPr="00887753">
        <w:t xml:space="preserve"> </w:t>
      </w:r>
      <w:r w:rsidRPr="00887753">
        <w:rPr>
          <w:rFonts w:eastAsia="Times New Roman" w:cs="Calibri"/>
          <w:lang w:eastAsia="en-US"/>
        </w:rPr>
        <w:t>Instalacija spremnika energije (npr. baterije)</w:t>
      </w:r>
      <w:r>
        <w:rPr>
          <w:rFonts w:eastAsia="Times New Roman" w:cs="Calibri"/>
          <w:lang w:eastAsia="en-US"/>
        </w:rPr>
        <w:t>.</w:t>
      </w:r>
      <w:r w:rsidRPr="00887753">
        <w:rPr>
          <w:rFonts w:eastAsia="Times New Roman" w:cs="Calibri"/>
          <w:lang w:eastAsia="en-US"/>
        </w:rPr>
        <w:t xml:space="preserve"> </w:t>
      </w:r>
    </w:p>
    <w:p w14:paraId="6BE97020" w14:textId="77777777" w:rsidR="00887753" w:rsidRDefault="00887753" w:rsidP="00805F38">
      <w:pPr>
        <w:pStyle w:val="ListParagraph"/>
        <w:ind w:left="0"/>
        <w:jc w:val="both"/>
        <w:rPr>
          <w:rFonts w:eastAsia="AngsanaUPC" w:cs="Calibri"/>
          <w:color w:val="000000"/>
          <w:shd w:val="clear" w:color="auto" w:fill="FFFFFF"/>
        </w:rPr>
      </w:pPr>
    </w:p>
    <w:p w14:paraId="757F6DE3" w14:textId="77777777" w:rsidR="00CD2710" w:rsidRPr="00CD2710" w:rsidRDefault="00CD2710" w:rsidP="00CD2710">
      <w:pPr>
        <w:contextualSpacing/>
        <w:jc w:val="both"/>
        <w:rPr>
          <w:rFonts w:eastAsia="AngsanaUPC" w:cs="Calibri"/>
          <w:color w:val="000000"/>
          <w:shd w:val="clear" w:color="auto" w:fill="FFFFFF"/>
          <w:lang w:eastAsia="en-US"/>
        </w:rPr>
      </w:pPr>
      <w:bookmarkStart w:id="3" w:name="_Hlk159324919"/>
      <w:r w:rsidRPr="00CD2710">
        <w:rPr>
          <w:rFonts w:eastAsia="AngsanaUPC" w:cs="Calibri"/>
          <w:color w:val="000000"/>
          <w:shd w:val="clear" w:color="auto" w:fill="FFFFFF"/>
          <w:lang w:eastAsia="en-US"/>
        </w:rPr>
        <w:t>Ostalo:</w:t>
      </w:r>
    </w:p>
    <w:p w14:paraId="34A79DD1" w14:textId="77777777" w:rsidR="00CD2710" w:rsidRPr="00CD2710" w:rsidRDefault="00CD2710">
      <w:pPr>
        <w:numPr>
          <w:ilvl w:val="1"/>
          <w:numId w:val="50"/>
        </w:numPr>
        <w:ind w:left="360"/>
        <w:contextualSpacing/>
        <w:jc w:val="both"/>
        <w:rPr>
          <w:rFonts w:eastAsia="Times New Roman" w:cs="Calibri"/>
          <w:lang w:eastAsia="en-US"/>
        </w:rPr>
      </w:pPr>
      <w:r w:rsidRPr="00CD2710">
        <w:rPr>
          <w:rFonts w:eastAsia="Times New Roman" w:cs="Calibri"/>
          <w:lang w:eastAsia="en-US"/>
        </w:rPr>
        <w:t>usluge i radovi vezani</w:t>
      </w:r>
      <w:r w:rsidRPr="00CD2710">
        <w:rPr>
          <w:rFonts w:eastAsia="Times New Roman" w:cs="Calibri"/>
          <w:vertAlign w:val="superscript"/>
          <w:lang w:eastAsia="en-US"/>
        </w:rPr>
        <w:footnoteReference w:id="4"/>
      </w:r>
      <w:r w:rsidRPr="00CD2710">
        <w:rPr>
          <w:rFonts w:eastAsia="Times New Roman" w:cs="Calibri"/>
          <w:lang w:eastAsia="en-US"/>
        </w:rPr>
        <w:t>:</w:t>
      </w:r>
    </w:p>
    <w:p w14:paraId="1D5E3A9D" w14:textId="77777777" w:rsidR="00CD2710" w:rsidRPr="00CD2710" w:rsidRDefault="00CD2710">
      <w:pPr>
        <w:numPr>
          <w:ilvl w:val="1"/>
          <w:numId w:val="53"/>
        </w:numPr>
        <w:ind w:left="927"/>
        <w:contextualSpacing/>
        <w:jc w:val="both"/>
        <w:rPr>
          <w:rFonts w:eastAsia="Times New Roman" w:cs="Calibri"/>
          <w:lang w:eastAsia="en-US"/>
        </w:rPr>
      </w:pPr>
      <w:r w:rsidRPr="00CD2710">
        <w:rPr>
          <w:rFonts w:eastAsia="Times New Roman" w:cs="Calibri"/>
          <w:lang w:eastAsia="en-US"/>
        </w:rPr>
        <w:t xml:space="preserve">uz </w:t>
      </w:r>
      <w:r w:rsidRPr="00CD2710">
        <w:rPr>
          <w:rFonts w:eastAsia="Times New Roman" w:cs="Calibri"/>
        </w:rPr>
        <w:t>demontažu</w:t>
      </w:r>
      <w:r w:rsidRPr="00CD2710">
        <w:rPr>
          <w:rFonts w:eastAsia="Times New Roman" w:cs="Calibri"/>
          <w:lang w:eastAsia="en-US"/>
        </w:rPr>
        <w:t xml:space="preserve"> i zbrinjavanje opreme nastavno na provedbu mjera A i B i </w:t>
      </w:r>
    </w:p>
    <w:p w14:paraId="42FB4ACA" w14:textId="77777777" w:rsidR="00CD2710" w:rsidRPr="00CD2710" w:rsidRDefault="00CD2710">
      <w:pPr>
        <w:numPr>
          <w:ilvl w:val="1"/>
          <w:numId w:val="53"/>
        </w:numPr>
        <w:ind w:left="927"/>
        <w:contextualSpacing/>
        <w:jc w:val="both"/>
        <w:rPr>
          <w:rFonts w:eastAsia="Times New Roman" w:cs="Calibri"/>
          <w:lang w:eastAsia="en-US"/>
        </w:rPr>
      </w:pPr>
      <w:r w:rsidRPr="00CD2710">
        <w:rPr>
          <w:rFonts w:eastAsia="Times New Roman" w:cs="Calibri"/>
          <w:lang w:eastAsia="en-US"/>
        </w:rPr>
        <w:t>usluge nadzora:</w:t>
      </w:r>
    </w:p>
    <w:p w14:paraId="3D70F23D" w14:textId="77777777" w:rsidR="00CD2710" w:rsidRPr="00CD2710" w:rsidRDefault="00CD2710">
      <w:pPr>
        <w:numPr>
          <w:ilvl w:val="1"/>
          <w:numId w:val="54"/>
        </w:numPr>
        <w:ind w:left="1494"/>
        <w:jc w:val="both"/>
        <w:rPr>
          <w:rFonts w:eastAsia="Times New Roman" w:cs="Calibri"/>
          <w:lang w:eastAsia="en-US"/>
        </w:rPr>
      </w:pPr>
      <w:r w:rsidRPr="00CD2710">
        <w:rPr>
          <w:rFonts w:eastAsia="Times New Roman" w:cs="Calibri"/>
          <w:lang w:eastAsia="en-US"/>
        </w:rPr>
        <w:t>investicijski nadzor izvedbe radova i puštanja u pogon,</w:t>
      </w:r>
    </w:p>
    <w:p w14:paraId="3109D33F" w14:textId="77777777" w:rsidR="00CD2710" w:rsidRPr="00CD2710" w:rsidRDefault="00CD2710">
      <w:pPr>
        <w:numPr>
          <w:ilvl w:val="1"/>
          <w:numId w:val="54"/>
        </w:numPr>
        <w:ind w:left="1494"/>
        <w:jc w:val="both"/>
        <w:rPr>
          <w:rFonts w:eastAsia="Times New Roman" w:cs="Calibri"/>
          <w:lang w:eastAsia="en-US"/>
        </w:rPr>
      </w:pPr>
      <w:r w:rsidRPr="00CD2710">
        <w:rPr>
          <w:rFonts w:eastAsia="Times New Roman" w:cs="Calibri"/>
          <w:lang w:eastAsia="en-US"/>
        </w:rPr>
        <w:t xml:space="preserve">stručni nadzor građenja koji provodi nadzorni inženjer u skladu s Zakonom o gradnji. </w:t>
      </w:r>
    </w:p>
    <w:p w14:paraId="60F9DD7E" w14:textId="77777777" w:rsidR="00CD2710" w:rsidRPr="00CD2710" w:rsidRDefault="00CD2710">
      <w:pPr>
        <w:numPr>
          <w:ilvl w:val="1"/>
          <w:numId w:val="50"/>
        </w:numPr>
        <w:spacing w:line="259" w:lineRule="auto"/>
        <w:ind w:left="360"/>
        <w:jc w:val="both"/>
        <w:rPr>
          <w:rFonts w:eastAsia="Calibri" w:cs="Calibri"/>
          <w:b/>
          <w:color w:val="2F5496"/>
          <w:sz w:val="24"/>
          <w:szCs w:val="24"/>
          <w:lang w:eastAsia="en-US"/>
        </w:rPr>
      </w:pPr>
      <w:r w:rsidRPr="00CD2710">
        <w:rPr>
          <w:rFonts w:cs="Calibri"/>
        </w:rPr>
        <w:t>radovi povezani s aktivnostima koje su nužne jer su izravno povezne i posljedica su provedbe mjera A i mjera B mogu se razmotriti kao prihvatljivi. Primjer navedenih troškova su troškovi vezani uz postavljanje pločica nakon ugradnje toplinske izolacije poda, isključivo na dio poda na kojem se postavlja navedena izolacija</w:t>
      </w:r>
      <w:r>
        <w:rPr>
          <w:rStyle w:val="FootnoteReference"/>
          <w:rFonts w:cs="Calibri"/>
        </w:rPr>
        <w:footnoteReference w:id="5"/>
      </w:r>
      <w:r w:rsidRPr="00CD2710">
        <w:rPr>
          <w:rFonts w:cs="Calibri"/>
        </w:rPr>
        <w:t xml:space="preserve">.  </w:t>
      </w:r>
    </w:p>
    <w:bookmarkEnd w:id="3"/>
    <w:p w14:paraId="6CB32128" w14:textId="77777777" w:rsidR="00380E12" w:rsidRDefault="00380E12" w:rsidP="00380E12">
      <w:pPr>
        <w:spacing w:line="259" w:lineRule="auto"/>
        <w:rPr>
          <w:rFonts w:eastAsia="Calibri" w:cs="Calibri"/>
          <w:b/>
          <w:color w:val="2F5496"/>
          <w:sz w:val="24"/>
          <w:szCs w:val="24"/>
          <w:lang w:eastAsia="en-US"/>
        </w:rPr>
      </w:pPr>
    </w:p>
    <w:p w14:paraId="2F0BFB6F" w14:textId="77777777" w:rsidR="00B23D42" w:rsidRPr="0022367A" w:rsidRDefault="00B23D42" w:rsidP="00380E12">
      <w:pPr>
        <w:spacing w:line="259" w:lineRule="auto"/>
        <w:rPr>
          <w:rFonts w:eastAsia="Calibri" w:cs="Calibri"/>
          <w:b/>
          <w:color w:val="2F5496"/>
          <w:sz w:val="24"/>
          <w:szCs w:val="24"/>
          <w:lang w:eastAsia="en-US"/>
        </w:rPr>
      </w:pPr>
    </w:p>
    <w:p w14:paraId="79B9AD8F" w14:textId="77777777" w:rsidR="00306ABB" w:rsidRPr="005B44DA" w:rsidRDefault="00306ABB" w:rsidP="000A117B">
      <w:pPr>
        <w:spacing w:line="259" w:lineRule="auto"/>
        <w:rPr>
          <w:rFonts w:eastAsia="Calibri" w:cs="Calibri"/>
          <w:b/>
          <w:color w:val="2F5496"/>
          <w:sz w:val="26"/>
          <w:szCs w:val="26"/>
          <w:lang w:eastAsia="en-US"/>
        </w:rPr>
      </w:pPr>
      <w:r w:rsidRPr="005B44DA">
        <w:rPr>
          <w:rFonts w:eastAsia="Calibri" w:cs="Calibri"/>
          <w:b/>
          <w:color w:val="2F5496"/>
          <w:sz w:val="26"/>
          <w:szCs w:val="26"/>
          <w:lang w:eastAsia="en-US"/>
        </w:rPr>
        <w:t xml:space="preserve">2. </w:t>
      </w:r>
      <w:r w:rsidR="00B53115">
        <w:rPr>
          <w:rFonts w:eastAsia="Calibri" w:cs="Calibri"/>
          <w:b/>
          <w:color w:val="2F5496"/>
          <w:sz w:val="26"/>
          <w:szCs w:val="26"/>
          <w:lang w:eastAsia="en-US"/>
        </w:rPr>
        <w:t xml:space="preserve">Komercijalne i </w:t>
      </w:r>
      <w:bookmarkStart w:id="4" w:name="_Hlk159325179"/>
      <w:r w:rsidR="00B53115">
        <w:rPr>
          <w:rFonts w:eastAsia="Calibri" w:cs="Calibri"/>
          <w:b/>
          <w:color w:val="2F5496"/>
          <w:sz w:val="26"/>
          <w:szCs w:val="26"/>
          <w:lang w:eastAsia="en-US"/>
        </w:rPr>
        <w:t>u</w:t>
      </w:r>
      <w:r w:rsidR="007612C5" w:rsidRPr="005B44DA">
        <w:rPr>
          <w:rFonts w:eastAsia="Calibri" w:cs="Calibri"/>
          <w:b/>
          <w:color w:val="2F5496"/>
          <w:sz w:val="26"/>
          <w:szCs w:val="26"/>
          <w:lang w:eastAsia="en-US"/>
        </w:rPr>
        <w:t xml:space="preserve">služne djelatnosti </w:t>
      </w:r>
    </w:p>
    <w:bookmarkEnd w:id="4"/>
    <w:p w14:paraId="634437CA" w14:textId="77777777" w:rsidR="00AF3781" w:rsidRPr="005B44DA" w:rsidRDefault="00306ABB" w:rsidP="00B110AC">
      <w:pPr>
        <w:jc w:val="both"/>
        <w:rPr>
          <w:rFonts w:cs="Calibri"/>
        </w:rPr>
      </w:pPr>
      <w:r w:rsidRPr="005B44DA" w:rsidDel="009B104F">
        <w:rPr>
          <w:rFonts w:cs="Calibri"/>
        </w:rPr>
        <w:t xml:space="preserve"> </w:t>
      </w:r>
    </w:p>
    <w:p w14:paraId="4B1D2F80" w14:textId="77777777" w:rsidR="007612C5" w:rsidRPr="005B44DA" w:rsidRDefault="009B104F" w:rsidP="00B110AC">
      <w:pPr>
        <w:jc w:val="both"/>
        <w:rPr>
          <w:rFonts w:cs="Calibri"/>
        </w:rPr>
      </w:pPr>
      <w:r w:rsidRPr="005B44DA">
        <w:rPr>
          <w:rFonts w:cs="Calibri"/>
        </w:rPr>
        <w:t xml:space="preserve">U skladu sa </w:t>
      </w:r>
      <w:r w:rsidR="00955BCB" w:rsidRPr="005B44DA">
        <w:rPr>
          <w:rFonts w:cs="Calibri"/>
        </w:rPr>
        <w:t>predmetom</w:t>
      </w:r>
      <w:r w:rsidRPr="005B44DA">
        <w:rPr>
          <w:rFonts w:cs="Calibri"/>
        </w:rPr>
        <w:t xml:space="preserve"> ovog </w:t>
      </w:r>
      <w:r w:rsidR="00403B49">
        <w:rPr>
          <w:rFonts w:cs="Calibri"/>
        </w:rPr>
        <w:t>kreditnog programa</w:t>
      </w:r>
      <w:r w:rsidR="00955BCB" w:rsidRPr="005B44DA">
        <w:rPr>
          <w:rFonts w:cs="Calibri"/>
        </w:rPr>
        <w:t>, mjere koje se podupiru moraju rezultirati smanjenjem potrošnje isporučene energije</w:t>
      </w:r>
      <w:r w:rsidR="002C0DAC" w:rsidRPr="005B44DA">
        <w:rPr>
          <w:rFonts w:cs="Calibri"/>
        </w:rPr>
        <w:t xml:space="preserve"> energetski troškovnoj cjelini</w:t>
      </w:r>
      <w:r w:rsidR="002E0597" w:rsidRPr="005B44DA">
        <w:rPr>
          <w:rFonts w:cs="Calibri"/>
        </w:rPr>
        <w:t xml:space="preserve"> </w:t>
      </w:r>
      <w:r w:rsidR="002C0DAC" w:rsidRPr="005B44DA">
        <w:rPr>
          <w:rFonts w:cs="Calibri"/>
        </w:rPr>
        <w:t xml:space="preserve">od minimalno </w:t>
      </w:r>
      <w:r w:rsidR="00B53115">
        <w:rPr>
          <w:rFonts w:cs="Calibri"/>
        </w:rPr>
        <w:t>3</w:t>
      </w:r>
      <w:r w:rsidR="002C0DAC" w:rsidRPr="005B44DA">
        <w:rPr>
          <w:rFonts w:cs="Calibri"/>
        </w:rPr>
        <w:t xml:space="preserve">0%. </w:t>
      </w:r>
      <w:r w:rsidR="00505F0E" w:rsidRPr="005B44DA">
        <w:rPr>
          <w:rFonts w:cs="Calibri"/>
        </w:rPr>
        <w:t xml:space="preserve">Navedeno se postiže kroz provedbu sljedećih mjera:  </w:t>
      </w:r>
      <w:r w:rsidR="00955BCB" w:rsidRPr="005B44DA">
        <w:rPr>
          <w:rFonts w:cs="Calibri"/>
        </w:rPr>
        <w:t xml:space="preserve"> </w:t>
      </w:r>
    </w:p>
    <w:p w14:paraId="39B429A7" w14:textId="77777777" w:rsidR="002E0597" w:rsidRPr="005B44DA" w:rsidRDefault="002E0597" w:rsidP="00805F38">
      <w:pPr>
        <w:jc w:val="both"/>
        <w:rPr>
          <w:rFonts w:cs="Calibri"/>
        </w:rPr>
      </w:pPr>
    </w:p>
    <w:p w14:paraId="4FAEB193" w14:textId="77777777" w:rsidR="00667450" w:rsidRPr="005B44DA" w:rsidRDefault="002C0DAC">
      <w:pPr>
        <w:pStyle w:val="ListParagraph"/>
        <w:numPr>
          <w:ilvl w:val="0"/>
          <w:numId w:val="4"/>
        </w:numPr>
        <w:jc w:val="both"/>
        <w:rPr>
          <w:rFonts w:cs="Calibri"/>
        </w:rPr>
      </w:pPr>
      <w:r w:rsidRPr="005B44DA">
        <w:rPr>
          <w:rFonts w:eastAsia="Calibri" w:cs="Calibri"/>
          <w:b/>
        </w:rPr>
        <w:t>Mjere</w:t>
      </w:r>
      <w:r w:rsidRPr="005B44DA">
        <w:rPr>
          <w:rFonts w:cs="Calibri"/>
          <w:b/>
        </w:rPr>
        <w:t xml:space="preserve"> A </w:t>
      </w:r>
      <w:r w:rsidR="007612C5" w:rsidRPr="005B44DA">
        <w:rPr>
          <w:rFonts w:cs="Calibri"/>
          <w:b/>
        </w:rPr>
        <w:t>„energetska učinkovitost“</w:t>
      </w:r>
      <w:r w:rsidR="007612C5" w:rsidRPr="005B44DA">
        <w:rPr>
          <w:rFonts w:cs="Calibri"/>
        </w:rPr>
        <w:t xml:space="preserve">, odnosno poboljšanjima koja rezultiraju manjom potrošnjom (uštedama) energije i/ili </w:t>
      </w:r>
    </w:p>
    <w:p w14:paraId="7BDF404C" w14:textId="77777777" w:rsidR="007612C5" w:rsidRPr="005B44DA" w:rsidRDefault="002C0DAC">
      <w:pPr>
        <w:pStyle w:val="ListParagraph"/>
        <w:numPr>
          <w:ilvl w:val="0"/>
          <w:numId w:val="4"/>
        </w:numPr>
        <w:jc w:val="both"/>
        <w:rPr>
          <w:rFonts w:cs="Calibri"/>
        </w:rPr>
      </w:pPr>
      <w:r w:rsidRPr="005B44DA">
        <w:rPr>
          <w:rFonts w:cs="Calibri"/>
          <w:b/>
        </w:rPr>
        <w:t>Mjere B</w:t>
      </w:r>
      <w:r w:rsidR="000E0017" w:rsidRPr="005B44DA">
        <w:rPr>
          <w:rFonts w:cs="Calibri"/>
          <w:b/>
        </w:rPr>
        <w:t xml:space="preserve"> </w:t>
      </w:r>
      <w:r w:rsidR="007612C5" w:rsidRPr="005B44DA">
        <w:rPr>
          <w:rFonts w:cs="Calibri"/>
          <w:b/>
        </w:rPr>
        <w:t>„obnovljivi izvori energije“</w:t>
      </w:r>
      <w:r w:rsidR="007612C5" w:rsidRPr="005B44DA">
        <w:rPr>
          <w:rFonts w:cs="Calibri"/>
        </w:rPr>
        <w:t>, odnosno ugradnjom opreme koja, proizvodnjom energije iz obnovljivih izvora, može zamijeniti energiju koja se isporučuje iz distribucijskih mreža (električna energija, prirodni plin, para i sl.) i/ili iz konvencionalnih izvora energije (loživo ulje, plin i sl.</w:t>
      </w:r>
      <w:r w:rsidR="007612C5" w:rsidRPr="005B44DA">
        <w:rPr>
          <w:rFonts w:eastAsia="Calibri" w:cs="Calibri"/>
        </w:rPr>
        <w:t xml:space="preserve">). </w:t>
      </w:r>
    </w:p>
    <w:p w14:paraId="3EB29307" w14:textId="77777777" w:rsidR="007612C5" w:rsidRPr="005B44DA" w:rsidRDefault="007612C5" w:rsidP="00805F38">
      <w:pPr>
        <w:ind w:left="720"/>
        <w:jc w:val="both"/>
        <w:rPr>
          <w:rFonts w:eastAsia="Calibri" w:cs="Calibri"/>
          <w:lang w:eastAsia="en-US"/>
        </w:rPr>
      </w:pPr>
    </w:p>
    <w:p w14:paraId="63BF5147" w14:textId="77777777" w:rsidR="007612C5" w:rsidRPr="005B44DA" w:rsidRDefault="007612C5" w:rsidP="00B110AC">
      <w:pPr>
        <w:jc w:val="both"/>
        <w:rPr>
          <w:rFonts w:eastAsia="Calibri" w:cs="Calibri"/>
          <w:lang w:eastAsia="en-US"/>
        </w:rPr>
      </w:pPr>
      <w:r w:rsidRPr="005B44DA">
        <w:rPr>
          <w:rFonts w:eastAsia="Calibri" w:cs="Calibri"/>
          <w:lang w:eastAsia="en-US"/>
        </w:rPr>
        <w:t xml:space="preserve">Nastavno na navedeno, mogući rezultati provedbe </w:t>
      </w:r>
      <w:r w:rsidR="00306ABB" w:rsidRPr="005B44DA">
        <w:rPr>
          <w:rFonts w:eastAsia="Calibri" w:cs="Calibri"/>
          <w:lang w:eastAsia="en-US"/>
        </w:rPr>
        <w:t xml:space="preserve">mjera koje se predviđaju projektom mogu biti: </w:t>
      </w:r>
      <w:r w:rsidRPr="005B44DA">
        <w:rPr>
          <w:rFonts w:eastAsia="Calibri" w:cs="Calibri"/>
          <w:lang w:eastAsia="en-US"/>
        </w:rPr>
        <w:t xml:space="preserve"> </w:t>
      </w:r>
    </w:p>
    <w:p w14:paraId="3D9DF38D" w14:textId="03C46918" w:rsidR="00667450" w:rsidRPr="005B44DA" w:rsidRDefault="007612C5">
      <w:pPr>
        <w:pStyle w:val="ListParagraph"/>
        <w:numPr>
          <w:ilvl w:val="0"/>
          <w:numId w:val="4"/>
        </w:numPr>
        <w:jc w:val="both"/>
        <w:rPr>
          <w:rFonts w:eastAsia="Calibri" w:cs="Calibri"/>
        </w:rPr>
      </w:pPr>
      <w:r w:rsidRPr="005B44DA">
        <w:rPr>
          <w:rFonts w:cs="Calibri"/>
          <w:b/>
          <w:color w:val="000000"/>
        </w:rPr>
        <w:t>ušteđena</w:t>
      </w:r>
      <w:r w:rsidRPr="005B44DA">
        <w:rPr>
          <w:rFonts w:eastAsia="Calibri" w:cs="Calibri"/>
          <w:b/>
        </w:rPr>
        <w:t xml:space="preserve"> </w:t>
      </w:r>
      <w:r w:rsidRPr="005B44DA">
        <w:rPr>
          <w:rFonts w:cs="Calibri"/>
          <w:b/>
          <w:color w:val="000000"/>
        </w:rPr>
        <w:t>isporučena</w:t>
      </w:r>
      <w:r w:rsidRPr="005B44DA">
        <w:rPr>
          <w:rFonts w:eastAsia="Calibri" w:cs="Calibri"/>
          <w:b/>
        </w:rPr>
        <w:t xml:space="preserve"> energija energetski troškovnoj cjelini</w:t>
      </w:r>
      <w:r w:rsidRPr="005B44DA">
        <w:rPr>
          <w:rFonts w:eastAsia="Calibri" w:cs="Calibri"/>
        </w:rPr>
        <w:t xml:space="preserve"> za </w:t>
      </w:r>
      <w:r w:rsidR="002E0597" w:rsidRPr="005B44DA">
        <w:rPr>
          <w:rFonts w:eastAsia="Calibri" w:cs="Calibri"/>
        </w:rPr>
        <w:t>XX</w:t>
      </w:r>
      <w:r w:rsidRPr="005B44DA">
        <w:rPr>
          <w:rFonts w:eastAsia="Calibri" w:cs="Calibri"/>
        </w:rPr>
        <w:t xml:space="preserve"> kWh - rezultat je jednostavno poveziv s pokazateljem </w:t>
      </w:r>
      <w:r w:rsidR="002E0597" w:rsidRPr="005B44DA">
        <w:rPr>
          <w:rFonts w:eastAsia="Calibri" w:cs="Calibri"/>
        </w:rPr>
        <w:t xml:space="preserve">uspješnosti za projekte </w:t>
      </w:r>
      <w:r w:rsidR="008C1CA0">
        <w:rPr>
          <w:rFonts w:eastAsia="Calibri" w:cs="Calibri"/>
        </w:rPr>
        <w:t>korisnika kredita</w:t>
      </w:r>
      <w:r w:rsidR="002E0597" w:rsidRPr="005B44DA">
        <w:rPr>
          <w:rFonts w:eastAsia="Calibri" w:cs="Calibri"/>
        </w:rPr>
        <w:t xml:space="preserve"> iz </w:t>
      </w:r>
      <w:r w:rsidR="0018372F">
        <w:rPr>
          <w:rFonts w:eastAsia="Calibri" w:cs="Calibri"/>
        </w:rPr>
        <w:t xml:space="preserve">komercijalnog i </w:t>
      </w:r>
      <w:r w:rsidR="002E0597" w:rsidRPr="005B44DA">
        <w:rPr>
          <w:rFonts w:eastAsia="Calibri" w:cs="Calibri"/>
        </w:rPr>
        <w:t xml:space="preserve">uslužnog sektora </w:t>
      </w:r>
      <w:r w:rsidRPr="005B44DA">
        <w:rPr>
          <w:rFonts w:eastAsia="Calibri" w:cs="Calibri"/>
        </w:rPr>
        <w:t xml:space="preserve">„Ušteda energije u </w:t>
      </w:r>
      <w:r w:rsidR="007837C1">
        <w:rPr>
          <w:rFonts w:eastAsia="Calibri" w:cs="Calibri"/>
        </w:rPr>
        <w:t xml:space="preserve">komercijalnom i </w:t>
      </w:r>
      <w:r w:rsidRPr="005B44DA">
        <w:rPr>
          <w:rFonts w:eastAsia="Calibri" w:cs="Calibri"/>
        </w:rPr>
        <w:t xml:space="preserve">uslužnom sektoru“  i/ili </w:t>
      </w:r>
    </w:p>
    <w:p w14:paraId="6F952B22" w14:textId="77777777" w:rsidR="007612C5" w:rsidRPr="005B44DA" w:rsidRDefault="007612C5">
      <w:pPr>
        <w:pStyle w:val="ListParagraph"/>
        <w:numPr>
          <w:ilvl w:val="0"/>
          <w:numId w:val="4"/>
        </w:numPr>
        <w:jc w:val="both"/>
        <w:rPr>
          <w:rFonts w:eastAsia="Calibri" w:cs="Calibri"/>
        </w:rPr>
      </w:pPr>
      <w:r w:rsidRPr="005B44DA">
        <w:rPr>
          <w:rFonts w:cs="Calibri"/>
          <w:b/>
          <w:color w:val="000000"/>
        </w:rPr>
        <w:t>povećana</w:t>
      </w:r>
      <w:r w:rsidRPr="005B44DA">
        <w:rPr>
          <w:rFonts w:cs="Calibri"/>
          <w:b/>
        </w:rPr>
        <w:t xml:space="preserve"> količina obnovljive</w:t>
      </w:r>
      <w:r w:rsidRPr="005B44DA">
        <w:rPr>
          <w:rFonts w:eastAsia="Calibri" w:cs="Calibri"/>
          <w:b/>
        </w:rPr>
        <w:t xml:space="preserve"> energije u bruto konačnoj potrošnji energetski troškovne cjeline</w:t>
      </w:r>
      <w:r w:rsidRPr="005B44DA">
        <w:rPr>
          <w:rFonts w:eastAsia="Calibri" w:cs="Calibri"/>
        </w:rPr>
        <w:t xml:space="preserve"> za </w:t>
      </w:r>
      <w:r w:rsidR="002E0597" w:rsidRPr="005B44DA">
        <w:rPr>
          <w:rFonts w:eastAsia="Calibri" w:cs="Calibri"/>
          <w:i/>
        </w:rPr>
        <w:t>XX</w:t>
      </w:r>
      <w:r w:rsidRPr="005B44DA">
        <w:rPr>
          <w:rFonts w:eastAsia="Calibri" w:cs="Calibri"/>
        </w:rPr>
        <w:t xml:space="preserve"> kWh - rezultat je jednostavno poveziv </w:t>
      </w:r>
      <w:r w:rsidR="002E0597" w:rsidRPr="005B44DA">
        <w:rPr>
          <w:rFonts w:eastAsia="Calibri" w:cs="Calibri"/>
        </w:rPr>
        <w:t xml:space="preserve">s pokazateljem uspješnosti za projekte krajnjih primatelja iz </w:t>
      </w:r>
      <w:r w:rsidR="0018372F">
        <w:rPr>
          <w:rFonts w:eastAsia="Calibri" w:cs="Calibri"/>
        </w:rPr>
        <w:t xml:space="preserve">komercijalnog </w:t>
      </w:r>
      <w:r w:rsidR="007837C1">
        <w:rPr>
          <w:rFonts w:eastAsia="Calibri" w:cs="Calibri"/>
        </w:rPr>
        <w:t xml:space="preserve">i </w:t>
      </w:r>
      <w:r w:rsidR="002E0597" w:rsidRPr="005B44DA">
        <w:rPr>
          <w:rFonts w:eastAsia="Calibri" w:cs="Calibri"/>
        </w:rPr>
        <w:t xml:space="preserve">uslužnog sektora </w:t>
      </w:r>
      <w:r w:rsidRPr="005B44DA">
        <w:rPr>
          <w:rFonts w:eastAsia="Calibri" w:cs="Calibri"/>
        </w:rPr>
        <w:t xml:space="preserve">„Količina obnovljive energije u bruto konačnoj potrošnji energije u </w:t>
      </w:r>
      <w:r w:rsidR="007837C1">
        <w:rPr>
          <w:rFonts w:eastAsia="Calibri" w:cs="Calibri"/>
        </w:rPr>
        <w:t>komercijalnom i</w:t>
      </w:r>
      <w:r w:rsidR="00CC0CF8">
        <w:rPr>
          <w:rFonts w:eastAsia="Calibri" w:cs="Calibri"/>
        </w:rPr>
        <w:t xml:space="preserve"> </w:t>
      </w:r>
      <w:r w:rsidRPr="005B44DA">
        <w:rPr>
          <w:rFonts w:eastAsia="Calibri" w:cs="Calibri"/>
        </w:rPr>
        <w:t xml:space="preserve">uslužnom sektoru“. </w:t>
      </w:r>
    </w:p>
    <w:p w14:paraId="48A4990F" w14:textId="77777777" w:rsidR="007612C5" w:rsidRPr="005B44DA" w:rsidRDefault="007612C5" w:rsidP="00805F38">
      <w:pPr>
        <w:jc w:val="both"/>
        <w:rPr>
          <w:rFonts w:cs="Calibri"/>
          <w:b/>
        </w:rPr>
      </w:pPr>
    </w:p>
    <w:p w14:paraId="6D90A8E4" w14:textId="77777777" w:rsidR="007612C5" w:rsidRPr="005B44DA" w:rsidRDefault="007612C5" w:rsidP="00B110AC">
      <w:pPr>
        <w:jc w:val="both"/>
        <w:rPr>
          <w:rFonts w:eastAsia="Calibri" w:cs="Calibri"/>
          <w:b/>
          <w:color w:val="2F5496"/>
          <w:u w:val="single"/>
          <w:lang w:eastAsia="en-US"/>
        </w:rPr>
      </w:pPr>
      <w:r w:rsidRPr="005B44DA">
        <w:rPr>
          <w:rFonts w:eastAsia="Calibri" w:cs="Calibri"/>
          <w:b/>
          <w:color w:val="2F5496"/>
          <w:u w:val="single"/>
          <w:lang w:eastAsia="en-US"/>
        </w:rPr>
        <w:t xml:space="preserve">Ključni pojmovi </w:t>
      </w:r>
    </w:p>
    <w:p w14:paraId="61AC27DD" w14:textId="77777777" w:rsidR="007612C5" w:rsidRPr="005B44DA" w:rsidRDefault="007612C5" w:rsidP="00805F38">
      <w:pPr>
        <w:ind w:left="720"/>
        <w:jc w:val="both"/>
        <w:rPr>
          <w:rFonts w:cs="Calibri"/>
          <w:b/>
        </w:rPr>
      </w:pPr>
    </w:p>
    <w:p w14:paraId="24823F00" w14:textId="77777777" w:rsidR="007612C5" w:rsidRPr="009B604A" w:rsidRDefault="007612C5" w:rsidP="00B110AC">
      <w:pPr>
        <w:jc w:val="both"/>
        <w:rPr>
          <w:rFonts w:cs="Calibri"/>
          <w:b/>
        </w:rPr>
      </w:pPr>
      <w:r w:rsidRPr="009B604A">
        <w:rPr>
          <w:rFonts w:cs="Calibri"/>
          <w:b/>
        </w:rPr>
        <w:t>Energetski troškovna cjelina</w:t>
      </w:r>
    </w:p>
    <w:p w14:paraId="33B7A430" w14:textId="6B5559B7" w:rsidR="00A967E0" w:rsidRPr="005B44DA" w:rsidRDefault="007612C5" w:rsidP="00B110AC">
      <w:pPr>
        <w:jc w:val="both"/>
        <w:rPr>
          <w:rFonts w:cs="Calibri"/>
        </w:rPr>
      </w:pPr>
      <w:r w:rsidRPr="005B44DA">
        <w:rPr>
          <w:rFonts w:cs="Calibri"/>
        </w:rPr>
        <w:t xml:space="preserve">Energetski troškovna cjelina je građevina i namjenom povezane građevine koji se koriste u svrhu </w:t>
      </w:r>
      <w:r w:rsidR="00550377" w:rsidRPr="005B44DA">
        <w:rPr>
          <w:rFonts w:cs="Calibri"/>
        </w:rPr>
        <w:t xml:space="preserve">obavljanja </w:t>
      </w:r>
      <w:r w:rsidRPr="005B44DA">
        <w:rPr>
          <w:rFonts w:cs="Calibri"/>
        </w:rPr>
        <w:t xml:space="preserve">djelatnosti </w:t>
      </w:r>
      <w:r w:rsidR="00A967E0" w:rsidRPr="005B44DA">
        <w:rPr>
          <w:rFonts w:cs="Calibri"/>
        </w:rPr>
        <w:t>iz</w:t>
      </w:r>
      <w:r w:rsidR="00B53115">
        <w:rPr>
          <w:rFonts w:cs="Calibri"/>
        </w:rPr>
        <w:t xml:space="preserve"> komercijalnog i</w:t>
      </w:r>
      <w:r w:rsidR="00A967E0" w:rsidRPr="005B44DA">
        <w:rPr>
          <w:rFonts w:cs="Calibri"/>
        </w:rPr>
        <w:t xml:space="preserve"> uslužnog sektora</w:t>
      </w:r>
      <w:r w:rsidR="00AB2C2E" w:rsidRPr="005B44DA">
        <w:rPr>
          <w:rFonts w:cs="Calibri"/>
        </w:rPr>
        <w:t>,</w:t>
      </w:r>
      <w:r w:rsidR="00A967E0" w:rsidRPr="005B44DA">
        <w:rPr>
          <w:rFonts w:cs="Calibri"/>
        </w:rPr>
        <w:t xml:space="preserve"> prihvatljivih u sklopu </w:t>
      </w:r>
      <w:r w:rsidRPr="005B44DA">
        <w:rPr>
          <w:rFonts w:cs="Calibri"/>
        </w:rPr>
        <w:t xml:space="preserve">ovog </w:t>
      </w:r>
      <w:r w:rsidR="00E2799B">
        <w:rPr>
          <w:rFonts w:cs="Calibri"/>
        </w:rPr>
        <w:t>P</w:t>
      </w:r>
      <w:r w:rsidR="009B604A">
        <w:rPr>
          <w:rFonts w:cs="Calibri"/>
        </w:rPr>
        <w:t>rograma kreditiranja</w:t>
      </w:r>
      <w:r w:rsidRPr="005B44DA">
        <w:rPr>
          <w:rFonts w:cs="Calibri"/>
        </w:rPr>
        <w:t>, a za koje je moguće mjeriti pripadajuću potrošnju isporučene energije te parametre koji utječu na potrošnju energije. Nastavno na navedeno u energetski troškovnoj cjelini moguće je jednoznačno odrediti isporučenu energiju prije i nakon provedbe mjera te je moguće jednoznačno mjeriti i ocijeniti energetske učinke tih mjera u vremenu od 5 godina nakon završetka aktivnosti.</w:t>
      </w:r>
    </w:p>
    <w:tbl>
      <w:tblPr>
        <w:tblpPr w:leftFromText="180" w:rightFromText="180" w:vertAnchor="text" w:horzAnchor="margin" w:tblpX="-39" w:tblpY="233"/>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27"/>
      </w:tblGrid>
      <w:tr w:rsidR="00A967E0" w:rsidRPr="005B44DA" w14:paraId="766D76A7" w14:textId="77777777" w:rsidTr="00D92396">
        <w:trPr>
          <w:trHeight w:val="559"/>
        </w:trPr>
        <w:tc>
          <w:tcPr>
            <w:tcW w:w="9327" w:type="dxa"/>
            <w:shd w:val="clear" w:color="auto" w:fill="1F4E79"/>
          </w:tcPr>
          <w:p w14:paraId="2722A054" w14:textId="2110128C" w:rsidR="00361B0F" w:rsidRPr="005B44DA" w:rsidRDefault="00A967E0" w:rsidP="00616121">
            <w:pPr>
              <w:jc w:val="both"/>
              <w:rPr>
                <w:rFonts w:cs="Calibri"/>
                <w:i/>
                <w:color w:val="FFFFFF"/>
              </w:rPr>
            </w:pPr>
            <w:r w:rsidRPr="005B44DA">
              <w:rPr>
                <w:rFonts w:cs="Calibri"/>
                <w:b/>
                <w:i/>
                <w:color w:val="FFFFFF"/>
              </w:rPr>
              <w:lastRenderedPageBreak/>
              <w:t>Napomena</w:t>
            </w:r>
            <w:r w:rsidRPr="005B44DA">
              <w:rPr>
                <w:rFonts w:cs="Calibri"/>
                <w:i/>
                <w:color w:val="FFFFFF"/>
              </w:rPr>
              <w:t xml:space="preserve">: projekti potencijalnih </w:t>
            </w:r>
            <w:r w:rsidR="008C1CA0">
              <w:rPr>
                <w:rFonts w:cs="Calibri"/>
                <w:i/>
                <w:color w:val="FFFFFF"/>
              </w:rPr>
              <w:t>korisnika kredita</w:t>
            </w:r>
            <w:r w:rsidR="004D16F5" w:rsidRPr="005B44DA">
              <w:rPr>
                <w:rFonts w:cs="Calibri"/>
                <w:i/>
                <w:color w:val="FFFFFF"/>
              </w:rPr>
              <w:t xml:space="preserve"> iz uslužnog sektora</w:t>
            </w:r>
            <w:r w:rsidRPr="005B44DA">
              <w:rPr>
                <w:rFonts w:cs="Calibri"/>
                <w:i/>
                <w:color w:val="FFFFFF"/>
              </w:rPr>
              <w:t xml:space="preserve"> mogu sadržavati</w:t>
            </w:r>
            <w:r w:rsidRPr="005B44DA">
              <w:rPr>
                <w:rFonts w:cs="Calibri"/>
                <w:b/>
                <w:i/>
                <w:color w:val="FFFFFF"/>
              </w:rPr>
              <w:t xml:space="preserve"> jedn</w:t>
            </w:r>
            <w:r w:rsidR="009B604A">
              <w:rPr>
                <w:rFonts w:cs="Calibri"/>
                <w:b/>
                <w:i/>
                <w:color w:val="FFFFFF"/>
              </w:rPr>
              <w:t>u</w:t>
            </w:r>
            <w:r w:rsidRPr="005B44DA">
              <w:rPr>
                <w:rFonts w:cs="Calibri"/>
                <w:b/>
                <w:i/>
                <w:color w:val="FFFFFF"/>
              </w:rPr>
              <w:t xml:space="preserve"> </w:t>
            </w:r>
            <w:r w:rsidR="004D16F5" w:rsidRPr="005B44DA">
              <w:rPr>
                <w:rFonts w:cs="Calibri"/>
                <w:b/>
                <w:i/>
                <w:color w:val="FFFFFF"/>
              </w:rPr>
              <w:t>energetski troškovn</w:t>
            </w:r>
            <w:r w:rsidR="009B604A">
              <w:rPr>
                <w:rFonts w:cs="Calibri"/>
                <w:b/>
                <w:i/>
                <w:color w:val="FFFFFF"/>
              </w:rPr>
              <w:t>u</w:t>
            </w:r>
            <w:r w:rsidR="004D16F5" w:rsidRPr="005B44DA">
              <w:rPr>
                <w:rFonts w:cs="Calibri"/>
                <w:b/>
                <w:i/>
                <w:color w:val="FFFFFF"/>
              </w:rPr>
              <w:t xml:space="preserve"> cjelin</w:t>
            </w:r>
            <w:r w:rsidR="009B604A">
              <w:rPr>
                <w:rFonts w:cs="Calibri"/>
                <w:b/>
                <w:i/>
                <w:color w:val="FFFFFF"/>
              </w:rPr>
              <w:t>u</w:t>
            </w:r>
            <w:r w:rsidR="004D16F5" w:rsidRPr="005B44DA">
              <w:rPr>
                <w:rFonts w:cs="Calibri"/>
                <w:b/>
                <w:i/>
                <w:color w:val="FFFFFF"/>
              </w:rPr>
              <w:t xml:space="preserve">. </w:t>
            </w:r>
            <w:r w:rsidRPr="005B44DA">
              <w:rPr>
                <w:rFonts w:cs="Calibri"/>
                <w:i/>
                <w:color w:val="FFFFFF"/>
              </w:rPr>
              <w:t xml:space="preserve">U sklopu predložene </w:t>
            </w:r>
            <w:r w:rsidR="004D16F5" w:rsidRPr="005B44DA">
              <w:rPr>
                <w:rFonts w:cs="Calibri"/>
                <w:i/>
                <w:color w:val="FFFFFF"/>
              </w:rPr>
              <w:t>energetski troškovne cjeline</w:t>
            </w:r>
            <w:r w:rsidRPr="005B44DA">
              <w:rPr>
                <w:rFonts w:cs="Calibri"/>
                <w:i/>
                <w:color w:val="FFFFFF"/>
              </w:rPr>
              <w:t xml:space="preserve"> </w:t>
            </w:r>
            <w:r w:rsidR="004D16F5" w:rsidRPr="005B44DA">
              <w:rPr>
                <w:rFonts w:cs="Calibri"/>
                <w:i/>
                <w:color w:val="FFFFFF"/>
              </w:rPr>
              <w:t>mora biti ispunjen minimalni uvjet</w:t>
            </w:r>
            <w:r w:rsidRPr="005B44DA">
              <w:rPr>
                <w:rFonts w:cs="Calibri"/>
                <w:i/>
                <w:color w:val="FFFFFF"/>
              </w:rPr>
              <w:t xml:space="preserve"> </w:t>
            </w:r>
            <w:r w:rsidR="00FD4105">
              <w:rPr>
                <w:rFonts w:cs="Calibri"/>
                <w:i/>
                <w:color w:val="FFFFFF"/>
              </w:rPr>
              <w:t xml:space="preserve">od 30% </w:t>
            </w:r>
            <w:r w:rsidRPr="005B44DA">
              <w:rPr>
                <w:rFonts w:cs="Calibri"/>
                <w:i/>
                <w:color w:val="FFFFFF"/>
              </w:rPr>
              <w:t>smanjen</w:t>
            </w:r>
            <w:r w:rsidR="00FD4105">
              <w:rPr>
                <w:rFonts w:cs="Calibri"/>
                <w:i/>
                <w:color w:val="FFFFFF"/>
              </w:rPr>
              <w:t>ja</w:t>
            </w:r>
            <w:r w:rsidRPr="005B44DA">
              <w:rPr>
                <w:rFonts w:cs="Calibri"/>
                <w:i/>
                <w:color w:val="FFFFFF"/>
              </w:rPr>
              <w:t xml:space="preserve"> potrošnje energije u odnosu na referentnu isporučenu energiju,</w:t>
            </w:r>
            <w:r w:rsidR="001C49A6">
              <w:rPr>
                <w:rFonts w:cs="Calibri"/>
                <w:i/>
                <w:color w:val="FFFFFF"/>
              </w:rPr>
              <w:t xml:space="preserve"> </w:t>
            </w:r>
            <w:r w:rsidRPr="005B44DA">
              <w:rPr>
                <w:rFonts w:cs="Calibri"/>
                <w:i/>
                <w:color w:val="FFFFFF"/>
              </w:rPr>
              <w:t>odnosno u odnosu na potrošnju isporučene energije prije provedbe mjera</w:t>
            </w:r>
            <w:r w:rsidR="004D16F5" w:rsidRPr="005B44DA">
              <w:rPr>
                <w:rFonts w:cs="Calibri"/>
                <w:i/>
                <w:color w:val="FFFFFF"/>
              </w:rPr>
              <w:t xml:space="preserve">. </w:t>
            </w:r>
            <w:r w:rsidR="00361B0F" w:rsidRPr="005B44DA">
              <w:rPr>
                <w:rFonts w:cs="Calibri"/>
                <w:i/>
                <w:color w:val="FFFFFF"/>
              </w:rPr>
              <w:t xml:space="preserve">U svrhu pojednostavljenja izračuna i iskazivanja ušteda i ostalih sastavnica projekta obvezni sastavni dio Glavnog projekta je </w:t>
            </w:r>
            <w:r w:rsidR="00F362A2">
              <w:rPr>
                <w:rFonts w:cs="Calibri"/>
                <w:i/>
                <w:color w:val="FFFFFF"/>
              </w:rPr>
              <w:t>p</w:t>
            </w:r>
            <w:r w:rsidR="00361B0F" w:rsidRPr="005B44DA">
              <w:rPr>
                <w:rFonts w:cs="Calibri"/>
                <w:i/>
                <w:color w:val="FFFFFF"/>
              </w:rPr>
              <w:t xml:space="preserve">roračun ušteda koji se ispunjava na temelju Dodatka 1. </w:t>
            </w:r>
            <w:r w:rsidR="00731F49" w:rsidRPr="005B44DA">
              <w:rPr>
                <w:rFonts w:cs="Calibri"/>
                <w:i/>
                <w:color w:val="FFFFFF"/>
              </w:rPr>
              <w:t xml:space="preserve">„Proračun ušteda“ </w:t>
            </w:r>
            <w:r w:rsidR="00361B0F" w:rsidRPr="005B44DA">
              <w:rPr>
                <w:rFonts w:cs="Calibri"/>
                <w:i/>
                <w:color w:val="FFFFFF"/>
              </w:rPr>
              <w:t xml:space="preserve">. </w:t>
            </w:r>
            <w:r w:rsidR="00361B0F" w:rsidRPr="005B44DA">
              <w:rPr>
                <w:rFonts w:cs="Calibri"/>
                <w:b/>
                <w:i/>
                <w:color w:val="FFFFFF"/>
              </w:rPr>
              <w:t>Za predloženu energetsku troškovnu cjelinu mora biti ispunjen  proračun ušteda</w:t>
            </w:r>
            <w:r w:rsidR="00572753">
              <w:rPr>
                <w:rFonts w:cs="Calibri"/>
                <w:b/>
                <w:i/>
                <w:color w:val="FFFFFF"/>
              </w:rPr>
              <w:t>.</w:t>
            </w:r>
          </w:p>
        </w:tc>
      </w:tr>
    </w:tbl>
    <w:p w14:paraId="606DD116" w14:textId="77777777" w:rsidR="007612C5" w:rsidRPr="005B44DA" w:rsidRDefault="007612C5" w:rsidP="00B110AC">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62"/>
      </w:tblGrid>
      <w:tr w:rsidR="007612C5" w:rsidRPr="005B44DA" w14:paraId="12DC8FB4" w14:textId="77777777" w:rsidTr="2F2C3CC1">
        <w:trPr>
          <w:trHeight w:val="935"/>
          <w:jc w:val="center"/>
        </w:trPr>
        <w:tc>
          <w:tcPr>
            <w:tcW w:w="9289" w:type="dxa"/>
            <w:shd w:val="clear" w:color="auto" w:fill="1F4E79" w:themeFill="accent5" w:themeFillShade="80"/>
          </w:tcPr>
          <w:p w14:paraId="6FFB32E6" w14:textId="3E376708" w:rsidR="007612C5" w:rsidRPr="005B44DA" w:rsidRDefault="007612C5" w:rsidP="00AB2C2E">
            <w:pPr>
              <w:jc w:val="both"/>
              <w:rPr>
                <w:rFonts w:cs="Calibri"/>
                <w:b/>
                <w:i/>
                <w:color w:val="FFFFFF"/>
              </w:rPr>
            </w:pPr>
            <w:r w:rsidRPr="2F2C3CC1">
              <w:rPr>
                <w:rFonts w:cs="Calibri"/>
                <w:b/>
                <w:i/>
                <w:color w:val="FFFFFF" w:themeColor="background1"/>
              </w:rPr>
              <w:t xml:space="preserve">Napomena: </w:t>
            </w:r>
            <w:r w:rsidRPr="2F2C3CC1">
              <w:rPr>
                <w:rFonts w:cs="Calibri"/>
                <w:i/>
                <w:color w:val="FFFFFF" w:themeColor="background1"/>
              </w:rPr>
              <w:t xml:space="preserve">U smislu ovog </w:t>
            </w:r>
            <w:r w:rsidR="25E1E22F" w:rsidRPr="2F2C3CC1">
              <w:rPr>
                <w:rFonts w:cs="Calibri"/>
                <w:i/>
                <w:iCs/>
                <w:color w:val="FFFFFF" w:themeColor="background1"/>
              </w:rPr>
              <w:t>P</w:t>
            </w:r>
            <w:r w:rsidR="00FD4105" w:rsidRPr="2F2C3CC1">
              <w:rPr>
                <w:rFonts w:cs="Calibri"/>
                <w:i/>
                <w:color w:val="FFFFFF" w:themeColor="background1"/>
              </w:rPr>
              <w:t>rograma kreditiranja</w:t>
            </w:r>
            <w:r w:rsidR="0017609D" w:rsidRPr="2F2C3CC1">
              <w:rPr>
                <w:rFonts w:cs="Calibri"/>
                <w:i/>
                <w:color w:val="FFFFFF" w:themeColor="background1"/>
              </w:rPr>
              <w:t xml:space="preserve"> </w:t>
            </w:r>
            <w:r w:rsidRPr="2F2C3CC1">
              <w:rPr>
                <w:rFonts w:cs="Calibri"/>
                <w:i/>
                <w:color w:val="FFFFFF" w:themeColor="background1"/>
              </w:rPr>
              <w:t>građevina je građenjem nastao i s tlom povezan sklop, izveden od svrhovito povezanih građevnih proizvoda sa ili bez instalacija, sklop s ugrađenim postrojenjem, samostalno postrojenje povezano s tlom ili sklop nastao građenjem.</w:t>
            </w:r>
          </w:p>
        </w:tc>
      </w:tr>
    </w:tbl>
    <w:p w14:paraId="3281A078" w14:textId="77777777" w:rsidR="0018372F" w:rsidRPr="005B44DA" w:rsidRDefault="0018372F" w:rsidP="00B110AC">
      <w:pPr>
        <w:jc w:val="both"/>
        <w:rPr>
          <w:rFonts w:cs="Calibri"/>
          <w:u w:val="single"/>
        </w:rPr>
      </w:pPr>
    </w:p>
    <w:p w14:paraId="31F5D849" w14:textId="77777777" w:rsidR="007612C5" w:rsidRPr="005B44DA" w:rsidRDefault="007612C5" w:rsidP="00B110AC">
      <w:pPr>
        <w:jc w:val="both"/>
        <w:rPr>
          <w:rFonts w:cs="Calibri"/>
          <w:u w:val="single"/>
        </w:rPr>
      </w:pPr>
      <w:r w:rsidRPr="005B44DA">
        <w:rPr>
          <w:rFonts w:cs="Calibri"/>
          <w:u w:val="single"/>
        </w:rPr>
        <w:t xml:space="preserve">Primjeri energetski troškovne cjeline po prihvatljivim djelatnostima: </w:t>
      </w:r>
    </w:p>
    <w:p w14:paraId="3F77474E" w14:textId="77777777" w:rsidR="007612C5" w:rsidRPr="005B44DA" w:rsidRDefault="007612C5" w:rsidP="00FD4105">
      <w:pPr>
        <w:spacing w:line="120" w:lineRule="auto"/>
        <w:jc w:val="both"/>
        <w:rPr>
          <w:rFonts w:cs="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62"/>
      </w:tblGrid>
      <w:tr w:rsidR="007612C5" w:rsidRPr="005B44DA" w14:paraId="7340DFE4" w14:textId="77777777" w:rsidTr="00403B49">
        <w:trPr>
          <w:trHeight w:val="566"/>
          <w:jc w:val="center"/>
        </w:trPr>
        <w:tc>
          <w:tcPr>
            <w:tcW w:w="9252" w:type="dxa"/>
            <w:shd w:val="clear" w:color="auto" w:fill="1F4E79"/>
          </w:tcPr>
          <w:p w14:paraId="5DF74C8F" w14:textId="77777777" w:rsidR="007612C5" w:rsidRPr="005B44DA" w:rsidRDefault="007612C5" w:rsidP="00B110AC">
            <w:pPr>
              <w:jc w:val="both"/>
              <w:rPr>
                <w:rFonts w:cs="Calibri"/>
                <w:i/>
                <w:color w:val="FFFFFF"/>
              </w:rPr>
            </w:pPr>
            <w:r w:rsidRPr="005B44DA">
              <w:rPr>
                <w:rFonts w:cs="Calibri"/>
                <w:b/>
                <w:i/>
                <w:color w:val="FFFFFF"/>
              </w:rPr>
              <w:t>Napomena</w:t>
            </w:r>
            <w:r w:rsidRPr="005B44DA">
              <w:rPr>
                <w:rFonts w:cs="Calibri"/>
                <w:i/>
                <w:color w:val="FFFFFF"/>
              </w:rPr>
              <w:t>: U nastavku se nalaze primjeri „složenijih“ energetski troškovnih cjelina. Energetski troškovne cjeline mogu biti jednostavnije. Nije prihvatljivo izdvajanje (isključivanje) dijelova isporučene energije prije i poslije provedbe mjera iz energetski troškovnih cjelina. Nije prihvatljivo, također, spajanje više energetski troškovnih cjelina koje bi onemogućilo jednoznačno određivanje isporučene energije nakon provedbe mjera odnosno praćenje energetskih i okolišnih učinaka provedenih mjera.</w:t>
            </w:r>
            <w:r w:rsidRPr="005B44DA">
              <w:rPr>
                <w:rFonts w:cs="Calibri"/>
                <w:b/>
                <w:i/>
                <w:color w:val="FFFFFF"/>
              </w:rPr>
              <w:t xml:space="preserve">  </w:t>
            </w:r>
          </w:p>
        </w:tc>
      </w:tr>
    </w:tbl>
    <w:p w14:paraId="18D902ED" w14:textId="77777777" w:rsidR="00011E0E" w:rsidRPr="00011E0E" w:rsidRDefault="00011E0E" w:rsidP="00011E0E">
      <w:pPr>
        <w:pStyle w:val="ListParagraph"/>
        <w:jc w:val="both"/>
        <w:rPr>
          <w:rFonts w:cs="Calibri"/>
        </w:rPr>
      </w:pPr>
    </w:p>
    <w:p w14:paraId="20818F8C" w14:textId="77777777" w:rsidR="00011E0E" w:rsidRPr="00011E0E" w:rsidRDefault="00011E0E" w:rsidP="00011E0E">
      <w:pPr>
        <w:pStyle w:val="ListParagraph"/>
        <w:jc w:val="both"/>
        <w:rPr>
          <w:rFonts w:cs="Calibri"/>
        </w:rPr>
      </w:pPr>
    </w:p>
    <w:p w14:paraId="1ADA14C8" w14:textId="6C8E0C7A" w:rsidR="007612C5" w:rsidRPr="005B44DA" w:rsidRDefault="00744827">
      <w:pPr>
        <w:pStyle w:val="ListParagraph"/>
        <w:numPr>
          <w:ilvl w:val="0"/>
          <w:numId w:val="4"/>
        </w:numPr>
        <w:jc w:val="both"/>
        <w:rPr>
          <w:rFonts w:cs="Calibri"/>
        </w:rPr>
      </w:pPr>
      <w:r>
        <w:rPr>
          <w:rFonts w:cs="Calibri"/>
          <w:color w:val="000000"/>
        </w:rPr>
        <w:t>djelatnost</w:t>
      </w:r>
      <w:r w:rsidR="007612C5" w:rsidRPr="005B44DA">
        <w:rPr>
          <w:rFonts w:cs="Calibri"/>
        </w:rPr>
        <w:t xml:space="preserve"> koj</w:t>
      </w:r>
      <w:r w:rsidR="00403B49">
        <w:rPr>
          <w:rFonts w:cs="Calibri"/>
        </w:rPr>
        <w:t>a</w:t>
      </w:r>
      <w:r w:rsidR="007612C5" w:rsidRPr="005B44DA">
        <w:rPr>
          <w:rFonts w:cs="Calibri"/>
        </w:rPr>
        <w:t xml:space="preserve"> se sastoji od:</w:t>
      </w:r>
    </w:p>
    <w:p w14:paraId="3B5C0650" w14:textId="77777777" w:rsidR="007612C5" w:rsidRPr="005B44DA" w:rsidRDefault="007612C5">
      <w:pPr>
        <w:numPr>
          <w:ilvl w:val="1"/>
          <w:numId w:val="5"/>
        </w:numPr>
        <w:jc w:val="both"/>
        <w:rPr>
          <w:rFonts w:eastAsia="Times New Roman" w:cs="Calibri"/>
          <w:lang w:eastAsia="en-US"/>
        </w:rPr>
      </w:pPr>
      <w:r w:rsidRPr="005B44DA">
        <w:rPr>
          <w:rFonts w:eastAsia="Times New Roman" w:cs="Calibri"/>
        </w:rPr>
        <w:t>zgrada</w:t>
      </w:r>
      <w:r w:rsidRPr="005B44DA">
        <w:rPr>
          <w:rFonts w:eastAsia="Times New Roman" w:cs="Calibri"/>
          <w:lang w:eastAsia="en-US"/>
        </w:rPr>
        <w:t xml:space="preserve"> </w:t>
      </w:r>
      <w:r w:rsidR="00744827" w:rsidRPr="00744827">
        <w:rPr>
          <w:rFonts w:eastAsia="Times New Roman" w:cs="Calibri"/>
          <w:lang w:eastAsia="en-US"/>
        </w:rPr>
        <w:t xml:space="preserve">u kojoj se obavlja komercijalna djelatnost </w:t>
      </w:r>
      <w:r w:rsidR="00A55793">
        <w:rPr>
          <w:rFonts w:eastAsia="Times New Roman" w:cs="Calibri"/>
          <w:lang w:eastAsia="en-US"/>
        </w:rPr>
        <w:t>ili</w:t>
      </w:r>
      <w:r w:rsidR="00744827">
        <w:rPr>
          <w:rFonts w:eastAsia="Times New Roman" w:cs="Calibri"/>
          <w:lang w:eastAsia="en-US"/>
        </w:rPr>
        <w:t xml:space="preserve"> zgrada </w:t>
      </w:r>
      <w:r w:rsidRPr="005B44DA">
        <w:rPr>
          <w:rFonts w:eastAsia="Times New Roman" w:cs="Calibri"/>
          <w:lang w:eastAsia="en-US"/>
        </w:rPr>
        <w:t>trgovine,</w:t>
      </w:r>
    </w:p>
    <w:p w14:paraId="546AF3BE"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zgrada skladišta,</w:t>
      </w:r>
    </w:p>
    <w:p w14:paraId="2615A135"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rasvjeta parkirališta</w:t>
      </w:r>
      <w:r w:rsidR="004E5D34" w:rsidRPr="005B44DA">
        <w:rPr>
          <w:rFonts w:eastAsia="Times New Roman" w:cs="Calibri"/>
          <w:lang w:eastAsia="en-US"/>
        </w:rPr>
        <w:t>.</w:t>
      </w:r>
    </w:p>
    <w:p w14:paraId="26D63849" w14:textId="77777777" w:rsidR="00AB2C2E" w:rsidRPr="005B44DA" w:rsidRDefault="00AB2C2E" w:rsidP="00403B49">
      <w:pPr>
        <w:spacing w:line="120" w:lineRule="auto"/>
        <w:ind w:left="1440"/>
        <w:jc w:val="both"/>
        <w:rPr>
          <w:rFonts w:eastAsia="Times New Roman" w:cs="Calibri"/>
          <w:lang w:eastAsia="en-US"/>
        </w:rPr>
      </w:pPr>
    </w:p>
    <w:p w14:paraId="033A0DAF" w14:textId="77777777" w:rsidR="007612C5" w:rsidRPr="005B44DA" w:rsidRDefault="00A55793" w:rsidP="00B110AC">
      <w:pPr>
        <w:jc w:val="both"/>
        <w:rPr>
          <w:rFonts w:cs="Calibri"/>
        </w:rPr>
      </w:pPr>
      <w:r>
        <w:rPr>
          <w:rFonts w:cs="Calibri"/>
        </w:rPr>
        <w:t>Npr. u</w:t>
      </w:r>
      <w:r w:rsidR="007612C5" w:rsidRPr="005B44DA">
        <w:rPr>
          <w:rFonts w:cs="Calibri"/>
        </w:rPr>
        <w:t xml:space="preserve"> isporučenu energiju prije provedbe mjera energetski troškovne cjeline trgovačkog centra obavezno ulazi potrošnja svih energenata koji se troše u trgovačkom centru (grijanje, hlađenje, klimatizacija, čuvanje i priprema hrane i energija za sve aktivnosti koje su dio djelatnosti trgovine)</w:t>
      </w:r>
      <w:r w:rsidR="001016CB">
        <w:rPr>
          <w:rFonts w:cs="Calibri"/>
        </w:rPr>
        <w:t>,</w:t>
      </w:r>
      <w:r w:rsidR="007612C5" w:rsidRPr="005B44DA">
        <w:rPr>
          <w:rFonts w:cs="Calibri"/>
        </w:rPr>
        <w:t xml:space="preserve"> potrošnja energenata za skladište (isključeno unutarnji prijevoz) i električna energija za rasvjetu i kontrolu parkirališta.</w:t>
      </w:r>
    </w:p>
    <w:p w14:paraId="652B98C9" w14:textId="77777777" w:rsidR="00AB2C2E" w:rsidRPr="005B44DA" w:rsidRDefault="00AB2C2E" w:rsidP="00403B49">
      <w:pPr>
        <w:spacing w:line="120" w:lineRule="auto"/>
        <w:jc w:val="both"/>
        <w:rPr>
          <w:rFonts w:cs="Calibri"/>
        </w:rPr>
      </w:pPr>
    </w:p>
    <w:p w14:paraId="54914949" w14:textId="77777777" w:rsidR="007612C5" w:rsidRPr="005B44DA" w:rsidRDefault="00A55793">
      <w:pPr>
        <w:pStyle w:val="ListParagraph"/>
        <w:numPr>
          <w:ilvl w:val="0"/>
          <w:numId w:val="4"/>
        </w:numPr>
        <w:jc w:val="both"/>
        <w:rPr>
          <w:rFonts w:cs="Calibri"/>
        </w:rPr>
      </w:pPr>
      <w:r>
        <w:rPr>
          <w:rFonts w:cs="Calibri"/>
          <w:color w:val="000000"/>
        </w:rPr>
        <w:t>d</w:t>
      </w:r>
      <w:r w:rsidR="007612C5" w:rsidRPr="005B44DA">
        <w:rPr>
          <w:rFonts w:cs="Calibri"/>
          <w:color w:val="000000"/>
        </w:rPr>
        <w:t>jelatnost</w:t>
      </w:r>
      <w:r w:rsidR="007612C5" w:rsidRPr="005B44DA">
        <w:rPr>
          <w:rFonts w:cs="Calibri"/>
        </w:rPr>
        <w:t xml:space="preserve"> turizma, resort koji se sastoji od: </w:t>
      </w:r>
    </w:p>
    <w:p w14:paraId="64B5666F"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hotelska zgrada,</w:t>
      </w:r>
    </w:p>
    <w:p w14:paraId="1E27A644"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depandansa,</w:t>
      </w:r>
    </w:p>
    <w:p w14:paraId="72222E6E" w14:textId="77777777" w:rsidR="00A55793" w:rsidRDefault="007612C5">
      <w:pPr>
        <w:numPr>
          <w:ilvl w:val="1"/>
          <w:numId w:val="5"/>
        </w:numPr>
        <w:jc w:val="both"/>
        <w:rPr>
          <w:rFonts w:eastAsia="Times New Roman" w:cs="Calibri"/>
          <w:lang w:eastAsia="en-US"/>
        </w:rPr>
      </w:pPr>
      <w:r w:rsidRPr="005B44DA">
        <w:rPr>
          <w:rFonts w:eastAsia="Times New Roman" w:cs="Calibri"/>
          <w:lang w:eastAsia="en-US"/>
        </w:rPr>
        <w:t>kamp</w:t>
      </w:r>
      <w:r w:rsidR="00A55793">
        <w:rPr>
          <w:rFonts w:eastAsia="Times New Roman" w:cs="Calibri"/>
          <w:lang w:eastAsia="en-US"/>
        </w:rPr>
        <w:t xml:space="preserve">, </w:t>
      </w:r>
    </w:p>
    <w:p w14:paraId="245C26DA" w14:textId="77777777" w:rsidR="007612C5" w:rsidRPr="005B44DA" w:rsidRDefault="00A55793">
      <w:pPr>
        <w:numPr>
          <w:ilvl w:val="1"/>
          <w:numId w:val="5"/>
        </w:numPr>
        <w:jc w:val="both"/>
        <w:rPr>
          <w:rFonts w:eastAsia="Times New Roman" w:cs="Calibri"/>
          <w:lang w:eastAsia="en-US"/>
        </w:rPr>
      </w:pPr>
      <w:r>
        <w:rPr>
          <w:rFonts w:eastAsia="Times New Roman" w:cs="Calibri"/>
          <w:lang w:eastAsia="en-US"/>
        </w:rPr>
        <w:t>rasvjeta parkirališta.</w:t>
      </w:r>
    </w:p>
    <w:p w14:paraId="7E4B3A74" w14:textId="77777777" w:rsidR="00AB2C2E" w:rsidRPr="005B44DA" w:rsidRDefault="00AB2C2E" w:rsidP="00403B49">
      <w:pPr>
        <w:spacing w:line="120" w:lineRule="auto"/>
        <w:ind w:left="1440"/>
        <w:jc w:val="both"/>
        <w:rPr>
          <w:rFonts w:eastAsia="Times New Roman" w:cs="Calibri"/>
          <w:lang w:eastAsia="en-US"/>
        </w:rPr>
      </w:pPr>
    </w:p>
    <w:p w14:paraId="270E7C5D" w14:textId="77777777" w:rsidR="00403B49" w:rsidRPr="005B44DA" w:rsidRDefault="007612C5" w:rsidP="00403B49">
      <w:pPr>
        <w:jc w:val="both"/>
        <w:rPr>
          <w:rFonts w:cs="Calibri"/>
        </w:rPr>
      </w:pPr>
      <w:r w:rsidRPr="005B44DA">
        <w:rPr>
          <w:rFonts w:cs="Calibri"/>
        </w:rPr>
        <w:t xml:space="preserve">U isporučenu energiju prije provedbe mjera energetski troškovne cjeline resorta obavezno ulazi potrošnja svih energenata koji se troše u hotelskoj zgradi i zgradama depandanse, rasvjete kampa kao i potrošnja energije za pripremu tople vode u kampu te potrošnja energije servisne službe kampa. </w:t>
      </w:r>
    </w:p>
    <w:p w14:paraId="71C5B7F3" w14:textId="77777777" w:rsidR="007612C5" w:rsidRPr="005B44DA" w:rsidRDefault="007612C5" w:rsidP="00403B49">
      <w:pPr>
        <w:spacing w:line="120" w:lineRule="auto"/>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39"/>
      </w:tblGrid>
      <w:tr w:rsidR="007612C5" w:rsidRPr="005B44DA" w14:paraId="26549AF3" w14:textId="77777777" w:rsidTr="00450AD6">
        <w:trPr>
          <w:trHeight w:val="935"/>
          <w:jc w:val="center"/>
        </w:trPr>
        <w:tc>
          <w:tcPr>
            <w:tcW w:w="9039" w:type="dxa"/>
            <w:shd w:val="clear" w:color="auto" w:fill="1F4E79"/>
          </w:tcPr>
          <w:p w14:paraId="492EE002" w14:textId="77777777" w:rsidR="007612C5" w:rsidRPr="005B44DA" w:rsidRDefault="007612C5" w:rsidP="00D46E23">
            <w:pPr>
              <w:jc w:val="both"/>
              <w:rPr>
                <w:rFonts w:cs="Calibri"/>
                <w:i/>
                <w:color w:val="FFFFFF"/>
              </w:rPr>
            </w:pPr>
            <w:r w:rsidRPr="005B44DA">
              <w:rPr>
                <w:rFonts w:cs="Calibri"/>
                <w:b/>
                <w:i/>
                <w:color w:val="FFFFFF"/>
              </w:rPr>
              <w:t xml:space="preserve">Napomena: </w:t>
            </w:r>
            <w:r w:rsidRPr="005B44DA">
              <w:rPr>
                <w:rFonts w:cs="Calibri"/>
                <w:i/>
                <w:color w:val="FFFFFF"/>
              </w:rPr>
              <w:t>Ograničeno za djelatnosti iz sektora turizma, moguće je izdvajanje (isključivanje) dijelova isporučene energije prije i poslije provedbe mjera iz energetski troškovne cjeline ukoliko se radi o onoj energiji koju krajnji korisnici turističke usluge (gosti) troše vlastitim trošilima. U tom slučaju u p</w:t>
            </w:r>
            <w:r w:rsidR="00D46E23" w:rsidRPr="005B44DA">
              <w:rPr>
                <w:rFonts w:cs="Calibri"/>
                <w:i/>
                <w:color w:val="FFFFFF"/>
              </w:rPr>
              <w:t>rojektu</w:t>
            </w:r>
            <w:r w:rsidRPr="005B44DA">
              <w:rPr>
                <w:rFonts w:cs="Calibri"/>
                <w:i/>
                <w:color w:val="FFFFFF"/>
              </w:rPr>
              <w:t xml:space="preserve">, primjerice u Glavnom projektu koji uključuje proračun ušteda, potrebno je detaljno opisati metodologiju izračuna i/ili metodologiju modeliranja koja se upotrijebila prilikom izračuna navedenog izdvojenog (isključenog) dijela isporučene energije. </w:t>
            </w:r>
          </w:p>
        </w:tc>
      </w:tr>
    </w:tbl>
    <w:p w14:paraId="16C9172C" w14:textId="77777777" w:rsidR="00735628" w:rsidRDefault="00735628" w:rsidP="00B110AC">
      <w:pPr>
        <w:jc w:val="both"/>
        <w:rPr>
          <w:rFonts w:cs="Calibri"/>
        </w:rPr>
      </w:pPr>
    </w:p>
    <w:p w14:paraId="6CB5579D" w14:textId="77777777" w:rsidR="0003053A" w:rsidRDefault="0003053A" w:rsidP="00B110AC">
      <w:pPr>
        <w:jc w:val="both"/>
        <w:rPr>
          <w:rFonts w:cs="Calibri"/>
        </w:rPr>
      </w:pPr>
    </w:p>
    <w:p w14:paraId="41159E62" w14:textId="77777777" w:rsidR="0003053A" w:rsidRDefault="0003053A" w:rsidP="00B110AC">
      <w:pPr>
        <w:jc w:val="both"/>
        <w:rPr>
          <w:rFonts w:cs="Calibri"/>
        </w:rPr>
      </w:pPr>
    </w:p>
    <w:p w14:paraId="146706D2" w14:textId="77777777" w:rsidR="0003053A" w:rsidRDefault="0003053A" w:rsidP="00B110AC">
      <w:pPr>
        <w:jc w:val="both"/>
        <w:rPr>
          <w:rFonts w:cs="Calibri"/>
        </w:rPr>
      </w:pPr>
    </w:p>
    <w:p w14:paraId="586D33DD" w14:textId="77777777" w:rsidR="0003053A" w:rsidRDefault="0003053A" w:rsidP="00B110AC">
      <w:pPr>
        <w:jc w:val="both"/>
        <w:rPr>
          <w:rFonts w:cs="Calibri"/>
        </w:rPr>
      </w:pPr>
    </w:p>
    <w:p w14:paraId="3B8AC3FC" w14:textId="77777777" w:rsidR="007612C5" w:rsidRPr="00C90B14" w:rsidRDefault="007612C5" w:rsidP="00B110AC">
      <w:pPr>
        <w:jc w:val="both"/>
        <w:rPr>
          <w:rFonts w:cs="Calibri"/>
          <w:b/>
        </w:rPr>
      </w:pPr>
      <w:r w:rsidRPr="00C90B14">
        <w:rPr>
          <w:rFonts w:cs="Calibri"/>
          <w:b/>
        </w:rPr>
        <w:lastRenderedPageBreak/>
        <w:t xml:space="preserve">Isporučena energija </w:t>
      </w:r>
      <w:r w:rsidR="00080F7A" w:rsidRPr="00C90B14">
        <w:rPr>
          <w:rFonts w:cs="Calibri"/>
          <w:b/>
        </w:rPr>
        <w:t xml:space="preserve">komercijalnog i </w:t>
      </w:r>
      <w:r w:rsidR="00AB7E26" w:rsidRPr="00C90B14">
        <w:rPr>
          <w:rFonts w:cs="Calibri"/>
          <w:b/>
        </w:rPr>
        <w:t xml:space="preserve">uslužnog sektora </w:t>
      </w:r>
    </w:p>
    <w:p w14:paraId="558D5B95" w14:textId="77777777" w:rsidR="007612C5" w:rsidRPr="005B44DA" w:rsidRDefault="007612C5" w:rsidP="00C90B14">
      <w:pPr>
        <w:spacing w:line="120" w:lineRule="auto"/>
        <w:jc w:val="both"/>
        <w:rPr>
          <w:rFonts w:eastAsia="Calibri" w:cs="Calibri"/>
          <w:b/>
          <w:lang w:eastAsia="en-US"/>
        </w:rPr>
      </w:pPr>
    </w:p>
    <w:p w14:paraId="2AFF5672" w14:textId="77777777" w:rsidR="007612C5" w:rsidRPr="005B44DA" w:rsidRDefault="007612C5" w:rsidP="00B110AC">
      <w:pPr>
        <w:jc w:val="both"/>
        <w:rPr>
          <w:rFonts w:eastAsia="Calibri" w:cs="Calibri"/>
          <w:lang w:eastAsia="en-US"/>
        </w:rPr>
      </w:pPr>
      <w:r w:rsidRPr="005B44DA">
        <w:rPr>
          <w:rFonts w:eastAsia="Calibri" w:cs="Calibri"/>
          <w:b/>
          <w:lang w:eastAsia="en-US"/>
        </w:rPr>
        <w:t xml:space="preserve">Isporučena energija [kWh] – </w:t>
      </w:r>
      <w:r w:rsidRPr="005B44DA">
        <w:rPr>
          <w:rFonts w:eastAsia="Calibri" w:cs="Calibri"/>
          <w:lang w:eastAsia="en-US"/>
        </w:rPr>
        <w:t>je količina energije isporučene iz  distribucijskih mreža (električna energija, prirodni plin, toplinska energija, para i sl.)</w:t>
      </w:r>
      <w:r w:rsidRPr="005B44DA">
        <w:rPr>
          <w:rFonts w:cs="Calibri"/>
          <w:shd w:val="clear" w:color="auto" w:fill="FFFFFF"/>
        </w:rPr>
        <w:t xml:space="preserve"> </w:t>
      </w:r>
      <w:r w:rsidRPr="005B44DA">
        <w:rPr>
          <w:rFonts w:eastAsia="Calibri" w:cs="Calibri"/>
          <w:lang w:eastAsia="en-US"/>
        </w:rPr>
        <w:t xml:space="preserve"> i/ili iz konvencionalnih izvora energije (fosilnih goriva: loživo ulje, UNP, </w:t>
      </w:r>
      <w:r w:rsidRPr="005B44DA">
        <w:rPr>
          <w:rFonts w:eastAsia="Calibri" w:cs="Calibri"/>
          <w:i/>
          <w:lang w:eastAsia="en-US"/>
        </w:rPr>
        <w:t>diesel</w:t>
      </w:r>
      <w:r w:rsidRPr="005B44DA">
        <w:rPr>
          <w:rFonts w:eastAsia="Calibri" w:cs="Calibri"/>
          <w:lang w:eastAsia="en-US"/>
        </w:rPr>
        <w:t xml:space="preserve"> i sl.) energetski troškovnoj cjelini</w:t>
      </w:r>
      <w:r w:rsidR="008C6D91">
        <w:rPr>
          <w:rFonts w:eastAsia="Calibri" w:cs="Calibri"/>
          <w:lang w:eastAsia="en-US"/>
        </w:rPr>
        <w:t>.</w:t>
      </w:r>
    </w:p>
    <w:p w14:paraId="20A41BCC" w14:textId="77777777" w:rsidR="007612C5" w:rsidRPr="005B44DA" w:rsidRDefault="007612C5" w:rsidP="00C90B14">
      <w:pPr>
        <w:spacing w:line="120" w:lineRule="auto"/>
        <w:jc w:val="both"/>
        <w:rPr>
          <w:rFonts w:eastAsia="Calibri" w:cs="Calibri"/>
          <w:lang w:eastAsia="en-US"/>
        </w:rPr>
      </w:pPr>
    </w:p>
    <w:p w14:paraId="52CB266B" w14:textId="19EAA1F5" w:rsidR="007612C5" w:rsidRPr="005B44DA" w:rsidRDefault="007612C5" w:rsidP="00F756B2">
      <w:pPr>
        <w:jc w:val="both"/>
        <w:rPr>
          <w:rFonts w:eastAsia="Calibri" w:cs="Calibri"/>
          <w:lang w:eastAsia="en-US"/>
        </w:rPr>
      </w:pPr>
      <w:r w:rsidRPr="005B44DA">
        <w:rPr>
          <w:rFonts w:eastAsia="Calibri" w:cs="Calibri"/>
          <w:b/>
          <w:lang w:eastAsia="en-US"/>
        </w:rPr>
        <w:t>Ukupna isporučena energija</w:t>
      </w:r>
      <w:r w:rsidRPr="005B44DA">
        <w:rPr>
          <w:rFonts w:cs="Calibri"/>
          <w:shd w:val="clear" w:color="auto" w:fill="FFFFFF"/>
        </w:rPr>
        <w:t xml:space="preserve">: </w:t>
      </w:r>
      <w:r w:rsidRPr="005B44DA">
        <w:rPr>
          <w:rFonts w:eastAsia="Calibri" w:cs="Calibri"/>
          <w:lang w:eastAsia="en-US"/>
        </w:rPr>
        <w:t xml:space="preserve">ukupna količina energije isporučene iz distribucijskih mreža i/ili iz konvencionalnih izvora energije energetski troškovnoj cjelini. Izvor podataka za utvrđivanje ukupne isporučene energije je analiza računa za referentno razdoblje (referentna godina ili prosjek više godina koje prethode predaji </w:t>
      </w:r>
      <w:r w:rsidR="00D46E23" w:rsidRPr="005B44DA">
        <w:rPr>
          <w:rFonts w:eastAsia="Calibri" w:cs="Calibri"/>
          <w:lang w:eastAsia="en-US"/>
        </w:rPr>
        <w:t>projekta</w:t>
      </w:r>
      <w:r w:rsidRPr="005B44DA">
        <w:rPr>
          <w:rFonts w:eastAsia="Calibri" w:cs="Calibri"/>
          <w:lang w:eastAsia="en-US"/>
        </w:rPr>
        <w:t>)</w:t>
      </w:r>
      <w:r w:rsidR="008C6D91">
        <w:rPr>
          <w:rFonts w:eastAsia="Calibri" w:cs="Calibri"/>
          <w:lang w:eastAsia="en-US"/>
        </w:rPr>
        <w:t>.</w:t>
      </w:r>
      <w:r w:rsidRPr="005B44DA">
        <w:rPr>
          <w:rFonts w:eastAsia="Calibri" w:cs="Calibri"/>
          <w:lang w:eastAsia="en-US"/>
        </w:rPr>
        <w:t xml:space="preserve"> Ukupna isporučena energija može biti: </w:t>
      </w:r>
    </w:p>
    <w:p w14:paraId="568DB162" w14:textId="77777777" w:rsidR="007612C5" w:rsidRPr="005B44DA" w:rsidRDefault="007612C5" w:rsidP="00F756B2">
      <w:pPr>
        <w:spacing w:line="120" w:lineRule="auto"/>
        <w:ind w:left="709"/>
        <w:jc w:val="both"/>
        <w:rPr>
          <w:rFonts w:cs="Calibri"/>
          <w:shd w:val="clear" w:color="auto" w:fill="FFFFFF"/>
        </w:rPr>
      </w:pPr>
    </w:p>
    <w:p w14:paraId="14DAE6A1" w14:textId="77777777" w:rsidR="007612C5" w:rsidRPr="008C6D91" w:rsidRDefault="007612C5">
      <w:pPr>
        <w:numPr>
          <w:ilvl w:val="1"/>
          <w:numId w:val="5"/>
        </w:numPr>
        <w:spacing w:after="200" w:line="276" w:lineRule="auto"/>
        <w:ind w:left="723"/>
        <w:jc w:val="both"/>
        <w:rPr>
          <w:rFonts w:eastAsia="Calibri" w:cs="Calibri"/>
          <w:b/>
          <w:lang w:eastAsia="en-US"/>
        </w:rPr>
      </w:pPr>
      <w:r w:rsidRPr="005B44DA">
        <w:rPr>
          <w:rFonts w:eastAsia="Calibri" w:cs="Calibri"/>
          <w:b/>
          <w:lang w:eastAsia="en-US"/>
        </w:rPr>
        <w:t xml:space="preserve">Isporučena energija prije provedbe mjera </w:t>
      </w:r>
      <w:r w:rsidRPr="005B44DA">
        <w:rPr>
          <w:rFonts w:eastAsia="Times New Roman" w:cs="Calibri"/>
          <w:b/>
          <w:lang w:eastAsia="en-US"/>
        </w:rPr>
        <w:t xml:space="preserve">[kWh] </w:t>
      </w:r>
      <w:r w:rsidRPr="005B44DA">
        <w:rPr>
          <w:rFonts w:eastAsia="Calibri" w:cs="Calibri"/>
          <w:lang w:eastAsia="en-US"/>
        </w:rPr>
        <w:t xml:space="preserve">– je </w:t>
      </w:r>
      <w:r w:rsidRPr="005B44DA">
        <w:rPr>
          <w:rFonts w:eastAsia="Calibri" w:cs="Calibri"/>
          <w:b/>
          <w:lang w:eastAsia="en-US"/>
        </w:rPr>
        <w:t>ukupna</w:t>
      </w:r>
      <w:r w:rsidRPr="005B44DA">
        <w:rPr>
          <w:rFonts w:eastAsia="Calibri" w:cs="Calibri"/>
          <w:lang w:eastAsia="en-US"/>
        </w:rPr>
        <w:t xml:space="preserve"> količina energije isporučene iz distribucijskih mreža i/ili iz konvencionalnih izvora energije energetski troškovnoj cjelini prije provedbe </w:t>
      </w:r>
      <w:r w:rsidR="00D46E23" w:rsidRPr="005B44DA">
        <w:rPr>
          <w:rFonts w:eastAsia="Calibri" w:cs="Calibri"/>
          <w:lang w:eastAsia="en-US"/>
        </w:rPr>
        <w:t>mjera</w:t>
      </w:r>
      <w:r w:rsidRPr="005B44DA">
        <w:rPr>
          <w:rFonts w:eastAsia="Calibri" w:cs="Calibri"/>
          <w:lang w:eastAsia="en-US"/>
        </w:rPr>
        <w:t xml:space="preserve"> „energetska učinkovitost“ i </w:t>
      </w:r>
      <w:r w:rsidR="00D46E23" w:rsidRPr="005B44DA">
        <w:rPr>
          <w:rFonts w:eastAsia="Calibri" w:cs="Calibri"/>
          <w:lang w:eastAsia="en-US"/>
        </w:rPr>
        <w:t>mjera</w:t>
      </w:r>
      <w:r w:rsidRPr="005B44DA">
        <w:rPr>
          <w:rFonts w:eastAsia="Calibri" w:cs="Calibri"/>
          <w:lang w:eastAsia="en-US"/>
        </w:rPr>
        <w:t xml:space="preserve"> „obnovljivi izvori energije“, odnosno prije provedbe svih predviđenih mjera. </w:t>
      </w:r>
      <w:r w:rsidR="008C6D91" w:rsidRPr="008C6D91">
        <w:rPr>
          <w:rFonts w:eastAsia="Calibri" w:cs="Calibri"/>
          <w:lang w:eastAsia="en-US"/>
        </w:rPr>
        <w:t xml:space="preserve">Izvor podataka za utvrđivanje ukupne isporučene energije je analiza računa za referentno razdoblje (referentna godina ili prosjek više godina koje prethode predaji projekta). </w:t>
      </w:r>
      <w:r w:rsidRPr="008C6D91">
        <w:rPr>
          <w:rFonts w:eastAsia="Calibri" w:cs="Calibri"/>
          <w:lang w:eastAsia="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8938"/>
      </w:tblGrid>
      <w:tr w:rsidR="007612C5" w:rsidRPr="005B44DA" w14:paraId="04B0B0FC" w14:textId="77777777" w:rsidTr="00B110AC">
        <w:trPr>
          <w:trHeight w:val="935"/>
          <w:jc w:val="center"/>
        </w:trPr>
        <w:tc>
          <w:tcPr>
            <w:tcW w:w="8938" w:type="dxa"/>
            <w:shd w:val="clear" w:color="auto" w:fill="1F4E79"/>
          </w:tcPr>
          <w:p w14:paraId="2CCE62CA" w14:textId="77777777" w:rsidR="007612C5" w:rsidRPr="005B44DA" w:rsidRDefault="007612C5" w:rsidP="00B110AC">
            <w:pPr>
              <w:jc w:val="both"/>
              <w:rPr>
                <w:rFonts w:cs="Calibri"/>
                <w:i/>
                <w:color w:val="FFFFFF"/>
              </w:rPr>
            </w:pPr>
            <w:r w:rsidRPr="005B44DA">
              <w:rPr>
                <w:rFonts w:cs="Calibri"/>
                <w:b/>
                <w:i/>
                <w:color w:val="FFFFFF"/>
              </w:rPr>
              <w:t xml:space="preserve">Napomena: </w:t>
            </w:r>
            <w:r w:rsidRPr="005B44DA">
              <w:rPr>
                <w:rFonts w:cs="Calibri"/>
                <w:i/>
                <w:color w:val="FFFFFF"/>
              </w:rPr>
              <w:t>Iskaz isporučene energije prije provedbe mjera na energetski troškovnoj cjelini mora obuhvatiti svu energiju isporučenu energetski troškovnoj cjelini iz distribucijskih mreža i konvencionalnih izvora energije, uključujući i energiju koja je vezana za energente na kojima se ne postižu uštede.</w:t>
            </w:r>
          </w:p>
        </w:tc>
      </w:tr>
    </w:tbl>
    <w:p w14:paraId="09825F9C" w14:textId="77777777" w:rsidR="007612C5" w:rsidRPr="005B44DA" w:rsidRDefault="007612C5" w:rsidP="00F756B2">
      <w:pPr>
        <w:spacing w:line="120" w:lineRule="auto"/>
        <w:jc w:val="both"/>
        <w:rPr>
          <w:rFonts w:eastAsia="Calibri" w:cs="Calibri"/>
          <w:lang w:eastAsia="en-US"/>
        </w:rPr>
      </w:pPr>
    </w:p>
    <w:p w14:paraId="699A8FA7" w14:textId="77777777" w:rsidR="007612C5" w:rsidRPr="008C6D91" w:rsidRDefault="007612C5">
      <w:pPr>
        <w:numPr>
          <w:ilvl w:val="1"/>
          <w:numId w:val="5"/>
        </w:numPr>
        <w:ind w:left="723"/>
        <w:jc w:val="both"/>
        <w:rPr>
          <w:rFonts w:eastAsia="Calibri" w:cs="Calibri"/>
          <w:lang w:eastAsia="en-US"/>
        </w:rPr>
      </w:pPr>
      <w:r w:rsidRPr="008C6D91">
        <w:rPr>
          <w:rFonts w:eastAsia="Calibri" w:cs="Calibri"/>
          <w:b/>
          <w:lang w:eastAsia="en-US"/>
        </w:rPr>
        <w:t xml:space="preserve">Isporučena energija nakon provedbe mjera </w:t>
      </w:r>
      <w:r w:rsidRPr="008C6D91">
        <w:rPr>
          <w:rFonts w:eastAsia="Times New Roman" w:cs="Calibri"/>
          <w:b/>
          <w:lang w:eastAsia="en-US"/>
        </w:rPr>
        <w:t xml:space="preserve">[kWh] </w:t>
      </w:r>
      <w:r w:rsidRPr="008C6D91">
        <w:rPr>
          <w:rFonts w:eastAsia="Calibri" w:cs="Calibri"/>
          <w:lang w:eastAsia="en-US"/>
        </w:rPr>
        <w:t xml:space="preserve">– je predviđena </w:t>
      </w:r>
      <w:r w:rsidRPr="008C6D91">
        <w:rPr>
          <w:rFonts w:eastAsia="Calibri" w:cs="Calibri"/>
          <w:b/>
          <w:lang w:eastAsia="en-US"/>
        </w:rPr>
        <w:t xml:space="preserve">ukupna </w:t>
      </w:r>
      <w:r w:rsidRPr="008C6D91">
        <w:rPr>
          <w:rFonts w:eastAsia="Calibri" w:cs="Calibri"/>
          <w:lang w:eastAsia="en-US"/>
        </w:rPr>
        <w:t xml:space="preserve">količina energije isporučene iz distribucijskih mreža i/ili iz konvencionalnih izvora energije energetski troškovnoj cjelini nakon provedbe </w:t>
      </w:r>
      <w:r w:rsidR="00D46E23" w:rsidRPr="008C6D91">
        <w:rPr>
          <w:rFonts w:eastAsia="Calibri" w:cs="Calibri"/>
          <w:lang w:eastAsia="en-US"/>
        </w:rPr>
        <w:t>mjera</w:t>
      </w:r>
      <w:r w:rsidRPr="008C6D91">
        <w:rPr>
          <w:rFonts w:eastAsia="Calibri" w:cs="Calibri"/>
          <w:lang w:eastAsia="en-US"/>
        </w:rPr>
        <w:t xml:space="preserve"> „energetska učinkovitost“ i </w:t>
      </w:r>
      <w:r w:rsidR="00D46E23" w:rsidRPr="008C6D91">
        <w:rPr>
          <w:rFonts w:eastAsia="Calibri" w:cs="Calibri"/>
          <w:lang w:eastAsia="en-US"/>
        </w:rPr>
        <w:t>mjera</w:t>
      </w:r>
      <w:r w:rsidRPr="008C6D91">
        <w:rPr>
          <w:rFonts w:eastAsia="Calibri" w:cs="Calibri"/>
          <w:lang w:eastAsia="en-US"/>
        </w:rPr>
        <w:t xml:space="preserve"> „obnovljivi izvori energije“, odnosno nakon provedbe svih predviđenih mjera. </w:t>
      </w:r>
      <w:r w:rsidR="008C6D91" w:rsidRPr="008C6D91">
        <w:rPr>
          <w:rFonts w:eastAsia="Calibri" w:cs="Calibri"/>
          <w:lang w:eastAsia="en-US"/>
        </w:rPr>
        <w:t>Izvor podataka je Izvješće o provedenom stručnom nadzoru</w:t>
      </w:r>
      <w:r w:rsidR="008C6D91">
        <w:rPr>
          <w:rFonts w:eastAsia="Calibri" w:cs="Calibri"/>
          <w:lang w:eastAsia="en-US"/>
        </w:rPr>
        <w:t xml:space="preserve"> kojim se potvrđuje provedba planiranih mjera na način kako je navedeno u Glavnom projektu koji sadrži proračun ušteda, a u cilju stvaranja ušted</w:t>
      </w:r>
      <w:r w:rsidR="00E42624">
        <w:rPr>
          <w:rFonts w:eastAsia="Calibri" w:cs="Calibri"/>
          <w:lang w:eastAsia="en-US"/>
        </w:rPr>
        <w:t>a</w:t>
      </w:r>
      <w:r w:rsidR="008C6D91">
        <w:rPr>
          <w:rFonts w:eastAsia="Calibri" w:cs="Calibri"/>
          <w:lang w:eastAsia="en-US"/>
        </w:rPr>
        <w:t xml:space="preserve"> kako je navedeno u Dodatku 1. „Proračun ušteda“.</w:t>
      </w:r>
    </w:p>
    <w:p w14:paraId="6985EB68" w14:textId="77777777" w:rsidR="007612C5" w:rsidRPr="005B44DA" w:rsidRDefault="007612C5" w:rsidP="00805F38">
      <w:pPr>
        <w:jc w:val="both"/>
        <w:rPr>
          <w:rFonts w:eastAsia="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05"/>
      </w:tblGrid>
      <w:tr w:rsidR="007612C5" w:rsidRPr="005B44DA" w14:paraId="3ECA8B11" w14:textId="77777777" w:rsidTr="006B1336">
        <w:trPr>
          <w:trHeight w:val="669"/>
          <w:jc w:val="center"/>
        </w:trPr>
        <w:tc>
          <w:tcPr>
            <w:tcW w:w="9005" w:type="dxa"/>
            <w:shd w:val="clear" w:color="auto" w:fill="1F4E79"/>
          </w:tcPr>
          <w:p w14:paraId="51A4EAA5" w14:textId="77777777" w:rsidR="007612C5" w:rsidRPr="005B44DA" w:rsidRDefault="007612C5" w:rsidP="008C6D91">
            <w:pPr>
              <w:jc w:val="both"/>
              <w:rPr>
                <w:rFonts w:cs="Calibri"/>
                <w:i/>
                <w:color w:val="FFFFFF"/>
              </w:rPr>
            </w:pPr>
            <w:r w:rsidRPr="005B44DA">
              <w:rPr>
                <w:rFonts w:cs="Calibri"/>
                <w:b/>
                <w:i/>
                <w:color w:val="FFFFFF"/>
              </w:rPr>
              <w:t>Napomena</w:t>
            </w:r>
            <w:r w:rsidRPr="005B44DA">
              <w:rPr>
                <w:rFonts w:cs="Calibri"/>
                <w:color w:val="FFFFFF"/>
              </w:rPr>
              <w:t xml:space="preserve">: </w:t>
            </w:r>
            <w:r w:rsidRPr="005B44DA">
              <w:rPr>
                <w:rFonts w:cs="Calibri"/>
                <w:i/>
                <w:color w:val="FFFFFF"/>
              </w:rPr>
              <w:t xml:space="preserve">Kako bi projekt bio prihvatljiv Isporučena energija nakon provedbe mjera cijeloj energetski troškovnoj cjelini mora biti najmanje </w:t>
            </w:r>
            <w:r w:rsidR="008C6D91">
              <w:rPr>
                <w:rFonts w:cs="Calibri"/>
                <w:i/>
                <w:color w:val="FFFFFF"/>
              </w:rPr>
              <w:t>3</w:t>
            </w:r>
            <w:r w:rsidRPr="005B44DA">
              <w:rPr>
                <w:rFonts w:cs="Calibri"/>
                <w:i/>
                <w:color w:val="FFFFFF"/>
              </w:rPr>
              <w:t>0% manja u odnosu na isporučenu energiju cijeloj energetski troškovnoj cjelini prije provedbe mjera.</w:t>
            </w:r>
          </w:p>
        </w:tc>
      </w:tr>
    </w:tbl>
    <w:p w14:paraId="7B45DDD2" w14:textId="77777777" w:rsidR="007612C5" w:rsidRPr="005B44DA" w:rsidRDefault="007612C5" w:rsidP="00B110AC">
      <w:pPr>
        <w:ind w:left="708"/>
        <w:jc w:val="both"/>
        <w:rPr>
          <w:rFonts w:cs="Calibri"/>
          <w:shd w:val="clear" w:color="auto" w:fill="FFFFFF"/>
        </w:rPr>
      </w:pPr>
    </w:p>
    <w:p w14:paraId="425BA88A" w14:textId="77777777" w:rsidR="007612C5" w:rsidRPr="005B44DA" w:rsidRDefault="007612C5">
      <w:pPr>
        <w:numPr>
          <w:ilvl w:val="1"/>
          <w:numId w:val="5"/>
        </w:numPr>
        <w:ind w:left="723"/>
        <w:jc w:val="both"/>
        <w:rPr>
          <w:rFonts w:eastAsia="Calibri" w:cs="Calibri"/>
          <w:lang w:eastAsia="en-US"/>
        </w:rPr>
      </w:pPr>
      <w:r w:rsidRPr="005B44DA">
        <w:rPr>
          <w:rFonts w:eastAsia="Calibri" w:cs="Calibri"/>
          <w:b/>
          <w:lang w:eastAsia="en-US"/>
        </w:rPr>
        <w:t>Isporučena energija za pojedinu mjeru:</w:t>
      </w:r>
      <w:r w:rsidRPr="005B44DA">
        <w:rPr>
          <w:rFonts w:cs="Calibri"/>
          <w:shd w:val="clear" w:color="auto" w:fill="FFFFFF"/>
        </w:rPr>
        <w:t xml:space="preserve"> </w:t>
      </w:r>
      <w:r w:rsidRPr="005B44DA">
        <w:rPr>
          <w:rFonts w:eastAsia="Calibri" w:cs="Calibri"/>
          <w:lang w:eastAsia="en-US"/>
        </w:rPr>
        <w:t xml:space="preserve">količina energije isporučene iz distribucijskih mreža i/ili iz konvencionalnih izvora energije dijelu energetski troškovne cjeline na kojem se provode mjere energetske učinkovitosti i/ili obnovljivih izvora energije. </w:t>
      </w:r>
    </w:p>
    <w:p w14:paraId="515D9BA9" w14:textId="77777777" w:rsidR="00A55793" w:rsidRDefault="00A55793" w:rsidP="00F756B2">
      <w:pPr>
        <w:spacing w:line="120" w:lineRule="auto"/>
        <w:jc w:val="both"/>
        <w:rPr>
          <w:rFonts w:eastAsia="Calibri" w:cs="Calibri"/>
          <w:lang w:eastAsia="en-US"/>
        </w:rPr>
      </w:pPr>
    </w:p>
    <w:p w14:paraId="0F2980F5" w14:textId="77777777" w:rsidR="004C30AD" w:rsidRPr="005B44DA" w:rsidRDefault="007612C5" w:rsidP="00B110AC">
      <w:pPr>
        <w:jc w:val="both"/>
        <w:rPr>
          <w:rFonts w:eastAsia="Calibri" w:cs="Calibri"/>
          <w:lang w:eastAsia="en-US"/>
        </w:rPr>
      </w:pPr>
      <w:r w:rsidRPr="005B44DA">
        <w:rPr>
          <w:rFonts w:eastAsia="Calibri" w:cs="Calibri"/>
          <w:lang w:eastAsia="en-US"/>
        </w:rPr>
        <w:t xml:space="preserve">Prihvatljivo je i očekivano da se za svaku pojedinu mjeru zasebno modelira isporučena energija prije provedbe mjera. Moguće je da vrijednost koja se postiže zbrojem modeliranih isporučenih energija prije provedbe mjera (za pojedinu mjeru) nije jednaka ukupnoj vrijednosti isporučene energije prije provedbe mjera. Razlog za to je mogućnost da se mjere ne predviđaju na svim energetskim sustavima energetski troškovne cjeline odnosno da mjere nemaju utjecaj na sve energetske sustave. </w:t>
      </w:r>
    </w:p>
    <w:p w14:paraId="4644F352" w14:textId="77777777" w:rsidR="004C30AD" w:rsidRPr="005B44DA" w:rsidRDefault="004C30AD" w:rsidP="00F756B2">
      <w:pPr>
        <w:spacing w:line="120" w:lineRule="auto"/>
        <w:jc w:val="both"/>
        <w:rPr>
          <w:rFonts w:eastAsia="Calibri" w:cs="Calibri"/>
          <w:lang w:eastAsia="en-US"/>
        </w:rPr>
      </w:pPr>
    </w:p>
    <w:p w14:paraId="5E377318" w14:textId="77777777" w:rsidR="007612C5" w:rsidRPr="005B44DA" w:rsidRDefault="007612C5" w:rsidP="00B110AC">
      <w:pPr>
        <w:jc w:val="both"/>
        <w:rPr>
          <w:rFonts w:eastAsia="Calibri" w:cs="Calibri"/>
          <w:lang w:eastAsia="en-US"/>
        </w:rPr>
      </w:pPr>
      <w:r w:rsidRPr="005B44DA">
        <w:rPr>
          <w:rFonts w:eastAsia="Calibri" w:cs="Calibri"/>
          <w:lang w:eastAsia="en-US"/>
        </w:rPr>
        <w:t>Zbroj energetskih učinaka svih predviđenih mjera mora rezultirati uštedom ukupne isporučene energije cijeloj energetski troškovnoj cjelini</w:t>
      </w:r>
      <w:r w:rsidR="008C6D91">
        <w:rPr>
          <w:rFonts w:eastAsia="Calibri" w:cs="Calibri"/>
          <w:lang w:eastAsia="en-US"/>
        </w:rPr>
        <w:t>,</w:t>
      </w:r>
      <w:r w:rsidRPr="005B44DA">
        <w:rPr>
          <w:rFonts w:eastAsia="Calibri" w:cs="Calibri"/>
          <w:lang w:eastAsia="en-US"/>
        </w:rPr>
        <w:t xml:space="preserve"> i to za minimalno </w:t>
      </w:r>
      <w:r w:rsidR="00A55793">
        <w:rPr>
          <w:rFonts w:eastAsia="Calibri" w:cs="Calibri"/>
          <w:lang w:eastAsia="en-US"/>
        </w:rPr>
        <w:t>3</w:t>
      </w:r>
      <w:r w:rsidRPr="005B44DA">
        <w:rPr>
          <w:rFonts w:eastAsia="Calibri" w:cs="Calibri"/>
          <w:lang w:eastAsia="en-US"/>
        </w:rPr>
        <w:t xml:space="preserve">0%. Dakle, količina isporučene energije nakon provedbe mjera, za sve energetske sustave uključujući i one za koje se ne planiraju mjere </w:t>
      </w:r>
      <w:r w:rsidR="000C18B1" w:rsidRPr="005B44DA">
        <w:rPr>
          <w:rFonts w:eastAsia="Calibri" w:cs="Calibri"/>
          <w:lang w:eastAsia="en-US"/>
        </w:rPr>
        <w:t>A</w:t>
      </w:r>
      <w:r w:rsidR="0017609D" w:rsidRPr="005B44DA">
        <w:rPr>
          <w:rFonts w:eastAsia="Calibri" w:cs="Calibri"/>
          <w:lang w:eastAsia="en-US"/>
        </w:rPr>
        <w:t xml:space="preserve"> </w:t>
      </w:r>
      <w:r w:rsidRPr="005B44DA">
        <w:rPr>
          <w:rFonts w:eastAsia="Calibri" w:cs="Calibri"/>
          <w:lang w:eastAsia="en-US"/>
        </w:rPr>
        <w:t xml:space="preserve"> „energetska učinkovitost“ i/ili mjere </w:t>
      </w:r>
      <w:r w:rsidR="000C18B1" w:rsidRPr="005B44DA">
        <w:rPr>
          <w:rFonts w:eastAsia="Calibri" w:cs="Calibri"/>
          <w:lang w:eastAsia="en-US"/>
        </w:rPr>
        <w:t>B</w:t>
      </w:r>
      <w:r w:rsidRPr="005B44DA">
        <w:rPr>
          <w:rFonts w:eastAsia="Calibri" w:cs="Calibri"/>
          <w:lang w:eastAsia="en-US"/>
        </w:rPr>
        <w:t xml:space="preserve"> „obnovljivi izvori energije“, mora biti minimalno </w:t>
      </w:r>
      <w:r w:rsidR="00E673F5">
        <w:rPr>
          <w:rFonts w:eastAsia="Calibri" w:cs="Calibri"/>
          <w:lang w:eastAsia="en-US"/>
        </w:rPr>
        <w:t>3</w:t>
      </w:r>
      <w:r w:rsidRPr="005B44DA">
        <w:rPr>
          <w:rFonts w:eastAsia="Calibri" w:cs="Calibri"/>
          <w:lang w:eastAsia="en-US"/>
        </w:rPr>
        <w:t xml:space="preserve">0% manja od količine isporučene energije prije provedbe mjera. </w:t>
      </w:r>
    </w:p>
    <w:p w14:paraId="1047458D" w14:textId="77777777" w:rsidR="007612C5" w:rsidRPr="005B44DA" w:rsidRDefault="007612C5" w:rsidP="00F756B2">
      <w:pPr>
        <w:spacing w:line="120" w:lineRule="auto"/>
        <w:jc w:val="both"/>
        <w:rPr>
          <w:rFonts w:eastAsia="Calibri" w:cs="Calibri"/>
          <w:lang w:eastAsia="en-US"/>
        </w:rPr>
      </w:pPr>
    </w:p>
    <w:p w14:paraId="1943DFEE" w14:textId="77777777" w:rsidR="007612C5" w:rsidRPr="005B44DA" w:rsidRDefault="007612C5" w:rsidP="00B110AC">
      <w:pPr>
        <w:jc w:val="both"/>
        <w:rPr>
          <w:rFonts w:eastAsia="Calibri" w:cs="Calibri"/>
          <w:lang w:eastAsia="en-US"/>
        </w:rPr>
      </w:pPr>
      <w:r w:rsidRPr="005B44DA">
        <w:rPr>
          <w:rFonts w:eastAsia="Calibri" w:cs="Calibri"/>
          <w:lang w:eastAsia="en-US"/>
        </w:rPr>
        <w:t xml:space="preserve">Prilikom dimenzioniranja snage i kapaciteta uređaja koji su potrebni za proizvodnju energije iz </w:t>
      </w:r>
      <w:r w:rsidR="004C30AD" w:rsidRPr="005B44DA">
        <w:rPr>
          <w:rFonts w:eastAsia="Calibri" w:cs="Calibri"/>
          <w:lang w:eastAsia="en-US"/>
        </w:rPr>
        <w:t>OIE</w:t>
      </w:r>
      <w:r w:rsidRPr="005B44DA">
        <w:rPr>
          <w:rFonts w:eastAsia="Calibri" w:cs="Calibri"/>
          <w:lang w:eastAsia="en-US"/>
        </w:rPr>
        <w:t xml:space="preserve"> (električne energije, toplinske i/ili rashladne energije i sl.) potrebno je uzeti u obzir energetske potrebe energetski troškovne cjeline nakon provedbe mjera </w:t>
      </w:r>
      <w:r w:rsidR="004C30AD" w:rsidRPr="005B44DA">
        <w:rPr>
          <w:rFonts w:eastAsia="Calibri" w:cs="Calibri"/>
          <w:lang w:eastAsia="en-US"/>
        </w:rPr>
        <w:t>A</w:t>
      </w:r>
      <w:r w:rsidRPr="005B44DA">
        <w:rPr>
          <w:rFonts w:eastAsia="Calibri" w:cs="Calibri"/>
          <w:lang w:eastAsia="en-US"/>
        </w:rPr>
        <w:t xml:space="preserve"> „Energetska učinkovitost“. Naime, očekuje se da mjere energetske učinkovitosti mijenjaju (smanjuju) energetske potrebe te s toga snaga i kapaciteti </w:t>
      </w:r>
      <w:r w:rsidRPr="005B44DA">
        <w:rPr>
          <w:rFonts w:eastAsia="Calibri" w:cs="Calibri"/>
          <w:lang w:eastAsia="en-US"/>
        </w:rPr>
        <w:lastRenderedPageBreak/>
        <w:t xml:space="preserve">opreme za proizvodnju energije iz obnovljivih izvora energije i/ili visokoučinkovite kogeneracije moraju biti prilagođeni novim, smanjenim, potrebama energetski troškovne cjeline. </w:t>
      </w:r>
    </w:p>
    <w:p w14:paraId="5BF27FA8" w14:textId="77777777" w:rsidR="004E5D34" w:rsidRPr="005B44DA" w:rsidRDefault="004E5D34" w:rsidP="00B110AC">
      <w:pPr>
        <w:jc w:val="both"/>
        <w:rPr>
          <w:rFonts w:cs="Calibri"/>
          <w:b/>
        </w:rPr>
      </w:pPr>
    </w:p>
    <w:p w14:paraId="011833D7" w14:textId="00A43B09" w:rsidR="000C18B1" w:rsidRPr="005B44DA" w:rsidRDefault="000C18B1" w:rsidP="00B110AC">
      <w:pPr>
        <w:jc w:val="both"/>
        <w:rPr>
          <w:rFonts w:cs="Calibri"/>
        </w:rPr>
      </w:pPr>
      <w:r w:rsidRPr="005B44DA">
        <w:rPr>
          <w:rFonts w:cs="Calibri"/>
        </w:rPr>
        <w:t xml:space="preserve">Za uspješnu primjenu i praćenje postignuća, potencijalni </w:t>
      </w:r>
      <w:r w:rsidR="006142A4">
        <w:rPr>
          <w:rFonts w:cs="Calibri"/>
        </w:rPr>
        <w:t>korisnik kredita</w:t>
      </w:r>
      <w:r w:rsidRPr="005B44DA">
        <w:rPr>
          <w:rFonts w:cs="Calibri"/>
        </w:rPr>
        <w:t xml:space="preserve"> na razini projekta treba opisati </w:t>
      </w:r>
      <w:r w:rsidRPr="005B44DA">
        <w:rPr>
          <w:rFonts w:cs="Calibri"/>
          <w:b/>
          <w:i/>
        </w:rPr>
        <w:t xml:space="preserve">pokazatelje uspješnosti za projekte krajnjih primatelja iz </w:t>
      </w:r>
      <w:r w:rsidR="00D66E11">
        <w:rPr>
          <w:rFonts w:cs="Calibri"/>
          <w:b/>
          <w:i/>
        </w:rPr>
        <w:t xml:space="preserve">komercijalnog i </w:t>
      </w:r>
      <w:r w:rsidRPr="005B44DA">
        <w:rPr>
          <w:rFonts w:cs="Calibri"/>
          <w:b/>
          <w:i/>
        </w:rPr>
        <w:t xml:space="preserve">uslužnog sektora </w:t>
      </w:r>
      <w:r w:rsidRPr="005B44DA">
        <w:rPr>
          <w:rFonts w:cs="Calibri"/>
        </w:rPr>
        <w:t xml:space="preserve">te njihove konkretne vrijednosti navesti u Dodatku 1. </w:t>
      </w:r>
      <w:r w:rsidR="00731F49" w:rsidRPr="005B44DA">
        <w:rPr>
          <w:rFonts w:cs="Calibri"/>
        </w:rPr>
        <w:t>„Proračun ušteda“</w:t>
      </w:r>
      <w:r w:rsidRPr="005B44DA">
        <w:rPr>
          <w:rFonts w:cs="Calibri"/>
        </w:rPr>
        <w:t xml:space="preserve"> i u Glavnom projektu koji uključuje proračun ušteda. </w:t>
      </w:r>
    </w:p>
    <w:p w14:paraId="1889707C" w14:textId="77777777" w:rsidR="004B01AF" w:rsidRPr="005B44DA" w:rsidRDefault="004B01AF" w:rsidP="00805F38">
      <w:pPr>
        <w:jc w:val="both"/>
        <w:rPr>
          <w:rFonts w:cs="Calibri"/>
        </w:rPr>
      </w:pPr>
    </w:p>
    <w:p w14:paraId="773B94FB" w14:textId="4C6D2A76" w:rsidR="00165E2E" w:rsidRPr="009A1EAD" w:rsidRDefault="00165E2E" w:rsidP="5F739324">
      <w:pPr>
        <w:spacing w:line="276" w:lineRule="auto"/>
        <w:jc w:val="both"/>
        <w:rPr>
          <w:rFonts w:eastAsiaTheme="minorEastAsia" w:cs="Calibri"/>
          <w:color w:val="000000" w:themeColor="text1"/>
        </w:rPr>
      </w:pPr>
      <w:r w:rsidRPr="009A1EAD">
        <w:rPr>
          <w:rFonts w:cs="Calibri"/>
        </w:rPr>
        <w:t xml:space="preserve">Nadalje, </w:t>
      </w:r>
      <w:r w:rsidR="006142A4">
        <w:rPr>
          <w:rFonts w:cs="Calibri"/>
        </w:rPr>
        <w:t>korisnik kredita</w:t>
      </w:r>
      <w:r w:rsidRPr="009A1EAD">
        <w:rPr>
          <w:rFonts w:cs="Calibri"/>
        </w:rPr>
        <w:t xml:space="preserve"> dokazuje da su aktivnosti provedene u skladu sa Glavnim projektom, a da su radovi i ugrađena oprema, predviđeni Glavnim projektom, izvedeni/ugrađeni i potvrđeni Izvješćem o provedenom stručnom nadzoru izrađenom od Glavnog nadzornog inženjera i/ili </w:t>
      </w:r>
      <w:r w:rsidR="0000328D" w:rsidRPr="009A1EAD">
        <w:rPr>
          <w:rFonts w:cs="Calibri"/>
        </w:rPr>
        <w:t>n</w:t>
      </w:r>
      <w:r w:rsidRPr="009A1EAD">
        <w:rPr>
          <w:rFonts w:cs="Calibri"/>
        </w:rPr>
        <w:t>adzornog inženjera pojedine struke, ovisno o vrsti  pojedinog zahvata/energetske cjeline</w:t>
      </w:r>
      <w:r w:rsidR="0066308F" w:rsidRPr="009A1EAD">
        <w:rPr>
          <w:rFonts w:cs="Calibri"/>
        </w:rPr>
        <w:t>, koje uključuje i popunjen Dodatak 3. Informaciju za sustav za mjerenje i verifikaciju ušteda</w:t>
      </w:r>
      <w:r w:rsidR="0066308F" w:rsidRPr="009A1EAD">
        <w:rPr>
          <w:rFonts w:cs="Calibri"/>
          <w:color w:val="000000" w:themeColor="text1"/>
        </w:rPr>
        <w:t xml:space="preserve">.  </w:t>
      </w:r>
      <w:r w:rsidR="73915783" w:rsidRPr="009A1EAD">
        <w:rPr>
          <w:rFonts w:eastAsiaTheme="minorEastAsia" w:cs="Calibri"/>
          <w:color w:val="000000" w:themeColor="text1"/>
        </w:rPr>
        <w:t xml:space="preserve">Popunjeni SMIV obrazac potrebno je slati na mail adresu </w:t>
      </w:r>
      <w:hyperlink r:id="rId12" w:history="1">
        <w:hyperlink r:id="rId13" w:history="1">
          <w:r w:rsidR="73915783" w:rsidRPr="009A1EAD">
            <w:rPr>
              <w:rStyle w:val="Hyperlink"/>
              <w:rFonts w:eastAsia="Aptos" w:cs="Calibri"/>
              <w:color w:val="000000" w:themeColor="text1"/>
            </w:rPr>
            <w:t>energetika@mingo.hr</w:t>
          </w:r>
        </w:hyperlink>
      </w:hyperlink>
    </w:p>
    <w:p w14:paraId="6BAD136C" w14:textId="602B5732" w:rsidR="00165E2E" w:rsidRPr="005B44DA" w:rsidRDefault="00165E2E" w:rsidP="5F739324">
      <w:pPr>
        <w:jc w:val="both"/>
        <w:rPr>
          <w:rFonts w:cs="Calibri"/>
        </w:rPr>
      </w:pPr>
    </w:p>
    <w:p w14:paraId="69CEFB6C" w14:textId="77777777" w:rsidR="00984489" w:rsidRPr="00352E73" w:rsidRDefault="00984489" w:rsidP="7176815D">
      <w:pPr>
        <w:jc w:val="both"/>
        <w:rPr>
          <w:rFonts w:cs="Calibri"/>
          <w:highlight w:val="yellow"/>
        </w:rPr>
      </w:pPr>
    </w:p>
    <w:p w14:paraId="44905718" w14:textId="1302D80C" w:rsidR="000C18B1" w:rsidRDefault="000C18B1" w:rsidP="00B110AC">
      <w:pPr>
        <w:jc w:val="both"/>
        <w:rPr>
          <w:rFonts w:cs="Calibri"/>
          <w:i/>
        </w:rPr>
      </w:pPr>
      <w:r w:rsidRPr="005B44DA">
        <w:rPr>
          <w:rFonts w:cs="Calibri"/>
          <w:i/>
        </w:rPr>
        <w:t>Tablica</w:t>
      </w:r>
      <w:r w:rsidR="00984489" w:rsidRPr="005B44DA">
        <w:rPr>
          <w:rFonts w:cs="Calibri"/>
          <w:i/>
        </w:rPr>
        <w:t xml:space="preserve"> 2</w:t>
      </w:r>
      <w:r w:rsidRPr="005B44DA">
        <w:rPr>
          <w:rFonts w:cs="Calibri"/>
          <w:i/>
        </w:rPr>
        <w:t xml:space="preserve">. Pokazatelji uspješnosti za projekte </w:t>
      </w:r>
      <w:r w:rsidR="008C1CA0">
        <w:rPr>
          <w:rFonts w:cs="Calibri"/>
          <w:i/>
        </w:rPr>
        <w:t>korisnika kredita</w:t>
      </w:r>
      <w:r w:rsidRPr="005B44DA">
        <w:rPr>
          <w:rFonts w:cs="Calibri"/>
          <w:i/>
        </w:rPr>
        <w:t xml:space="preserve"> </w:t>
      </w:r>
      <w:r w:rsidR="00D36A47" w:rsidRPr="005B44DA">
        <w:rPr>
          <w:rFonts w:cs="Calibri"/>
          <w:i/>
        </w:rPr>
        <w:t xml:space="preserve">iz </w:t>
      </w:r>
      <w:r w:rsidR="00E673F5">
        <w:rPr>
          <w:rFonts w:cs="Calibri"/>
          <w:i/>
        </w:rPr>
        <w:t xml:space="preserve">komercijalnog i </w:t>
      </w:r>
      <w:r w:rsidR="00D36A47" w:rsidRPr="005B44DA">
        <w:rPr>
          <w:rFonts w:cs="Calibri"/>
          <w:i/>
        </w:rPr>
        <w:t>uslužnog sektora</w:t>
      </w:r>
    </w:p>
    <w:p w14:paraId="706A0D08" w14:textId="77777777" w:rsidR="00F756B2" w:rsidRPr="00F756B2" w:rsidRDefault="00F756B2" w:rsidP="00B110AC">
      <w:pPr>
        <w:jc w:val="both"/>
        <w:rPr>
          <w:rFonts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673"/>
        <w:gridCol w:w="5048"/>
      </w:tblGrid>
      <w:tr w:rsidR="000C18B1" w:rsidRPr="005B44DA" w14:paraId="339E6FC1" w14:textId="77777777" w:rsidTr="004C30AD">
        <w:tc>
          <w:tcPr>
            <w:tcW w:w="2376" w:type="dxa"/>
            <w:shd w:val="clear" w:color="auto" w:fill="1F4E79"/>
          </w:tcPr>
          <w:p w14:paraId="2F82D987" w14:textId="77777777" w:rsidR="000C18B1" w:rsidRPr="005B44DA" w:rsidRDefault="000C18B1" w:rsidP="00F756B2">
            <w:pPr>
              <w:jc w:val="center"/>
              <w:rPr>
                <w:rFonts w:cs="Calibri"/>
                <w:b/>
                <w:i/>
                <w:color w:val="FFFFFF"/>
              </w:rPr>
            </w:pPr>
            <w:r w:rsidRPr="005B44DA">
              <w:rPr>
                <w:rFonts w:cs="Calibri"/>
                <w:b/>
                <w:i/>
                <w:color w:val="FFFFFF"/>
              </w:rPr>
              <w:t>POKAZATELJ USPJEŠNOSTI</w:t>
            </w:r>
          </w:p>
        </w:tc>
        <w:tc>
          <w:tcPr>
            <w:tcW w:w="1701" w:type="dxa"/>
            <w:shd w:val="clear" w:color="auto" w:fill="1F4E79"/>
          </w:tcPr>
          <w:p w14:paraId="49DFDFFE" w14:textId="77777777" w:rsidR="000C18B1" w:rsidRPr="005B44DA" w:rsidRDefault="000C18B1" w:rsidP="00F756B2">
            <w:pPr>
              <w:jc w:val="center"/>
              <w:rPr>
                <w:rFonts w:cs="Calibri"/>
                <w:b/>
                <w:i/>
                <w:color w:val="FFFFFF"/>
              </w:rPr>
            </w:pPr>
            <w:r w:rsidRPr="005B44DA">
              <w:rPr>
                <w:rFonts w:cs="Calibri"/>
                <w:b/>
                <w:i/>
                <w:color w:val="FFFFFF"/>
              </w:rPr>
              <w:t>JEDINICA MJERE</w:t>
            </w:r>
          </w:p>
        </w:tc>
        <w:tc>
          <w:tcPr>
            <w:tcW w:w="5211" w:type="dxa"/>
            <w:shd w:val="clear" w:color="auto" w:fill="1F4E79"/>
          </w:tcPr>
          <w:p w14:paraId="2CA0E5D9" w14:textId="77777777" w:rsidR="000C18B1" w:rsidRPr="005B44DA" w:rsidRDefault="000C18B1" w:rsidP="00F756B2">
            <w:pPr>
              <w:jc w:val="center"/>
              <w:rPr>
                <w:rFonts w:cs="Calibri"/>
                <w:b/>
                <w:i/>
                <w:color w:val="FFFFFF"/>
              </w:rPr>
            </w:pPr>
            <w:r w:rsidRPr="005B44DA">
              <w:rPr>
                <w:rFonts w:cs="Calibri"/>
                <w:b/>
                <w:i/>
                <w:color w:val="FFFFFF"/>
              </w:rPr>
              <w:t>OPIS I IZVOR PROVJERE</w:t>
            </w:r>
          </w:p>
        </w:tc>
      </w:tr>
      <w:tr w:rsidR="00F756B2" w:rsidRPr="005B44DA" w14:paraId="716BB0D5" w14:textId="77777777" w:rsidTr="004C30AD">
        <w:tc>
          <w:tcPr>
            <w:tcW w:w="2376" w:type="dxa"/>
          </w:tcPr>
          <w:p w14:paraId="6032023F" w14:textId="77777777" w:rsidR="00F756B2" w:rsidRPr="005B44DA" w:rsidRDefault="00F756B2" w:rsidP="00F756B2">
            <w:pPr>
              <w:rPr>
                <w:rFonts w:cs="Calibri"/>
              </w:rPr>
            </w:pPr>
            <w:bookmarkStart w:id="5" w:name="_Hlk159417278"/>
            <w:r w:rsidRPr="007F3746">
              <w:t>Smanjenje godišnje primarne</w:t>
            </w:r>
            <w:r>
              <w:t xml:space="preserve"> energije </w:t>
            </w:r>
            <w:bookmarkEnd w:id="5"/>
          </w:p>
        </w:tc>
        <w:tc>
          <w:tcPr>
            <w:tcW w:w="1701" w:type="dxa"/>
          </w:tcPr>
          <w:p w14:paraId="798D217F" w14:textId="77777777" w:rsidR="00F756B2" w:rsidRPr="005B44DA" w:rsidRDefault="00F756B2" w:rsidP="00F756B2">
            <w:pPr>
              <w:rPr>
                <w:rFonts w:cs="Calibri"/>
              </w:rPr>
            </w:pPr>
            <w:r w:rsidRPr="005D244D">
              <w:t>kWh</w:t>
            </w:r>
          </w:p>
        </w:tc>
        <w:tc>
          <w:tcPr>
            <w:tcW w:w="5211" w:type="dxa"/>
          </w:tcPr>
          <w:p w14:paraId="364AF395" w14:textId="77777777" w:rsidR="00A61333" w:rsidRDefault="00F756B2" w:rsidP="00F756B2">
            <w:pPr>
              <w:jc w:val="both"/>
            </w:pPr>
            <w:r>
              <w:t xml:space="preserve">Pokazatelj mjeri smanjenje godišnje primarne energije prije i poslije energetske obnove </w:t>
            </w:r>
          </w:p>
          <w:p w14:paraId="746F6B13" w14:textId="77777777" w:rsidR="00F756B2" w:rsidRPr="005B44DA" w:rsidRDefault="00F756B2" w:rsidP="00F756B2">
            <w:pPr>
              <w:rPr>
                <w:rFonts w:cs="Calibri"/>
              </w:rPr>
            </w:pPr>
            <w:r>
              <w:rPr>
                <w:rFonts w:cs="Calibri"/>
              </w:rPr>
              <w:t xml:space="preserve">Izvor provjere: </w:t>
            </w:r>
            <w:r w:rsidRPr="005D244D">
              <w:rPr>
                <w:rFonts w:cs="Calibri"/>
              </w:rPr>
              <w:t>Glavni projekt koji uključuje proračun ušteda i Izvješće o provedenom stručnom nadzoru.</w:t>
            </w:r>
          </w:p>
        </w:tc>
      </w:tr>
      <w:tr w:rsidR="00F756B2" w:rsidRPr="005B44DA" w14:paraId="1871DF05" w14:textId="77777777" w:rsidTr="004C30AD">
        <w:tc>
          <w:tcPr>
            <w:tcW w:w="2376" w:type="dxa"/>
          </w:tcPr>
          <w:p w14:paraId="4B6BE22D" w14:textId="77777777" w:rsidR="00F756B2" w:rsidRPr="005B44DA" w:rsidRDefault="00F756B2" w:rsidP="00F756B2">
            <w:pPr>
              <w:rPr>
                <w:rFonts w:cs="Calibri"/>
              </w:rPr>
            </w:pPr>
            <w:r>
              <w:rPr>
                <w:rFonts w:cs="Calibri"/>
              </w:rPr>
              <w:t>Smanjenje emisija CO2</w:t>
            </w:r>
          </w:p>
        </w:tc>
        <w:tc>
          <w:tcPr>
            <w:tcW w:w="1701" w:type="dxa"/>
          </w:tcPr>
          <w:p w14:paraId="04D0A980" w14:textId="77777777" w:rsidR="00F756B2" w:rsidRPr="005B44DA" w:rsidRDefault="00F756B2" w:rsidP="00F756B2">
            <w:pPr>
              <w:rPr>
                <w:rFonts w:cs="Calibri"/>
              </w:rPr>
            </w:pPr>
            <w:r w:rsidRPr="005D244D">
              <w:rPr>
                <w:rFonts w:cs="Calibri"/>
                <w:iCs/>
              </w:rPr>
              <w:t>t</w:t>
            </w:r>
          </w:p>
        </w:tc>
        <w:tc>
          <w:tcPr>
            <w:tcW w:w="5211" w:type="dxa"/>
          </w:tcPr>
          <w:p w14:paraId="54033C1C" w14:textId="77777777" w:rsidR="00F756B2" w:rsidRPr="005D244D" w:rsidRDefault="00F756B2" w:rsidP="00F756B2">
            <w:pPr>
              <w:jc w:val="both"/>
              <w:rPr>
                <w:rFonts w:cs="Calibri"/>
              </w:rPr>
            </w:pPr>
            <w:r w:rsidRPr="005D244D">
              <w:rPr>
                <w:rFonts w:cs="Calibri"/>
              </w:rPr>
              <w:t xml:space="preserve">Pokazatelj mjeri smanjenje </w:t>
            </w:r>
            <w:r>
              <w:rPr>
                <w:rFonts w:cs="Calibri"/>
              </w:rPr>
              <w:t>emisija CO2</w:t>
            </w:r>
            <w:r w:rsidRPr="005D244D">
              <w:rPr>
                <w:rFonts w:cs="Calibri"/>
              </w:rPr>
              <w:t xml:space="preserve"> prije i poslije energetske obnove </w:t>
            </w:r>
          </w:p>
          <w:p w14:paraId="1B25E93F" w14:textId="77777777" w:rsidR="00F756B2" w:rsidRPr="005B44DA" w:rsidRDefault="00F756B2" w:rsidP="00F756B2">
            <w:pPr>
              <w:rPr>
                <w:rFonts w:cs="Calibri"/>
              </w:rPr>
            </w:pPr>
            <w:r w:rsidRPr="005D244D">
              <w:rPr>
                <w:rFonts w:cs="Calibri"/>
              </w:rPr>
              <w:t>Izvor provjere: Glavni projekt koji uključuje proračun ušteda i Izvješće o provedenom stručnom nadzoru.</w:t>
            </w:r>
          </w:p>
        </w:tc>
      </w:tr>
      <w:tr w:rsidR="00F756B2" w:rsidRPr="005B44DA" w14:paraId="443B3410" w14:textId="77777777" w:rsidTr="004C30AD">
        <w:tc>
          <w:tcPr>
            <w:tcW w:w="2376" w:type="dxa"/>
          </w:tcPr>
          <w:p w14:paraId="63858114" w14:textId="77777777" w:rsidR="00F756B2" w:rsidRPr="005B44DA" w:rsidRDefault="00F756B2" w:rsidP="00F756B2">
            <w:pPr>
              <w:rPr>
                <w:rFonts w:cs="Calibri"/>
              </w:rPr>
            </w:pPr>
            <w:r w:rsidRPr="00104761">
              <w:t xml:space="preserve">Količina obnovljive energije u bruto konačnoj potrošnji energije u komercijalnom i uslužnom sektoru </w:t>
            </w:r>
          </w:p>
        </w:tc>
        <w:tc>
          <w:tcPr>
            <w:tcW w:w="1701" w:type="dxa"/>
          </w:tcPr>
          <w:p w14:paraId="13B5DA4C" w14:textId="77777777" w:rsidR="00F756B2" w:rsidRPr="005B44DA" w:rsidRDefault="00F756B2" w:rsidP="00F756B2">
            <w:pPr>
              <w:rPr>
                <w:rFonts w:cs="Calibri"/>
              </w:rPr>
            </w:pPr>
            <w:r w:rsidRPr="00104761">
              <w:t>kWh</w:t>
            </w:r>
          </w:p>
        </w:tc>
        <w:tc>
          <w:tcPr>
            <w:tcW w:w="5211" w:type="dxa"/>
          </w:tcPr>
          <w:p w14:paraId="42845D04" w14:textId="77777777" w:rsidR="00F756B2" w:rsidRDefault="00F756B2" w:rsidP="00F756B2">
            <w:r w:rsidRPr="00104761">
              <w:t xml:space="preserve">Pokazatelj mjeri povećanje količine energije proizvedene iz obnovljivih izvora energije poslije provedbe mjera. </w:t>
            </w:r>
          </w:p>
          <w:p w14:paraId="6AF14043" w14:textId="77777777" w:rsidR="00A61333" w:rsidRPr="005B44DA" w:rsidRDefault="00A61333" w:rsidP="00F756B2">
            <w:pPr>
              <w:rPr>
                <w:rFonts w:cs="Calibri"/>
              </w:rPr>
            </w:pPr>
            <w:r w:rsidRPr="00A61333">
              <w:rPr>
                <w:rFonts w:cs="Calibri"/>
              </w:rPr>
              <w:t>Izvori provjere su: Glavni projekt koji uključuje proračun ušteda i Izvješće o provedenom stručnom nadzoru.</w:t>
            </w:r>
          </w:p>
        </w:tc>
      </w:tr>
      <w:tr w:rsidR="00F756B2" w:rsidRPr="005B44DA" w14:paraId="4F76C354" w14:textId="77777777" w:rsidTr="004C30AD">
        <w:tc>
          <w:tcPr>
            <w:tcW w:w="2376" w:type="dxa"/>
          </w:tcPr>
          <w:p w14:paraId="2E492F0B" w14:textId="77777777" w:rsidR="00F756B2" w:rsidRPr="005B44DA" w:rsidRDefault="00F756B2" w:rsidP="00F756B2">
            <w:pPr>
              <w:rPr>
                <w:rFonts w:cs="Calibri"/>
              </w:rPr>
            </w:pPr>
            <w:r w:rsidRPr="005B44DA">
              <w:rPr>
                <w:rFonts w:cs="Calibri"/>
              </w:rPr>
              <w:t xml:space="preserve">Ušteda energije u </w:t>
            </w:r>
            <w:r>
              <w:rPr>
                <w:rFonts w:cs="Calibri"/>
              </w:rPr>
              <w:t xml:space="preserve">komercijalnom i </w:t>
            </w:r>
            <w:r w:rsidRPr="005B44DA">
              <w:rPr>
                <w:rFonts w:cs="Calibri"/>
              </w:rPr>
              <w:t xml:space="preserve">uslužnom sektoru </w:t>
            </w:r>
          </w:p>
        </w:tc>
        <w:tc>
          <w:tcPr>
            <w:tcW w:w="1701" w:type="dxa"/>
          </w:tcPr>
          <w:p w14:paraId="489E7BAF" w14:textId="77777777" w:rsidR="00F756B2" w:rsidRPr="005B44DA" w:rsidRDefault="00F756B2" w:rsidP="00F756B2">
            <w:pPr>
              <w:rPr>
                <w:rFonts w:cs="Calibri"/>
              </w:rPr>
            </w:pPr>
            <w:r w:rsidRPr="005B44DA">
              <w:rPr>
                <w:rFonts w:cs="Calibri"/>
              </w:rPr>
              <w:t>kWh</w:t>
            </w:r>
          </w:p>
        </w:tc>
        <w:tc>
          <w:tcPr>
            <w:tcW w:w="5211" w:type="dxa"/>
          </w:tcPr>
          <w:p w14:paraId="02FBB561" w14:textId="77777777" w:rsidR="00F756B2" w:rsidRPr="005B44DA" w:rsidRDefault="00F756B2" w:rsidP="00F756B2">
            <w:pPr>
              <w:rPr>
                <w:rFonts w:cs="Calibri"/>
              </w:rPr>
            </w:pPr>
            <w:r w:rsidRPr="005B44DA">
              <w:rPr>
                <w:rFonts w:cs="Calibri"/>
              </w:rPr>
              <w:t xml:space="preserve">Pokazatelj mjeri razliku između količine isporučene energije prije i poslije provedbe mjera energetske učinkovitosti.   </w:t>
            </w:r>
          </w:p>
          <w:p w14:paraId="0D6A04B0" w14:textId="77777777" w:rsidR="00F756B2" w:rsidRPr="005B44DA" w:rsidRDefault="00F756B2" w:rsidP="00F756B2">
            <w:pPr>
              <w:rPr>
                <w:rFonts w:cs="Calibri"/>
              </w:rPr>
            </w:pPr>
          </w:p>
          <w:p w14:paraId="37427B21" w14:textId="77777777" w:rsidR="00F756B2" w:rsidRPr="005B44DA" w:rsidRDefault="00F756B2" w:rsidP="00F756B2">
            <w:pPr>
              <w:rPr>
                <w:rFonts w:cs="Calibri"/>
              </w:rPr>
            </w:pPr>
            <w:r w:rsidRPr="005B44DA">
              <w:rPr>
                <w:rFonts w:cs="Calibri"/>
              </w:rPr>
              <w:t>Izvori provjere su: Glavni projekt koji uključuje proračun ušteda</w:t>
            </w:r>
            <w:r>
              <w:rPr>
                <w:rFonts w:cs="Calibri"/>
              </w:rPr>
              <w:t xml:space="preserve"> i</w:t>
            </w:r>
            <w:r w:rsidRPr="005B44DA">
              <w:rPr>
                <w:rFonts w:cs="Calibri"/>
              </w:rPr>
              <w:t xml:space="preserve"> Izvješće o provedenom stručnom nadzoru</w:t>
            </w:r>
            <w:r>
              <w:rPr>
                <w:rFonts w:cs="Calibri"/>
              </w:rPr>
              <w:t>.</w:t>
            </w:r>
            <w:r w:rsidRPr="005B44DA">
              <w:rPr>
                <w:rFonts w:cs="Calibri"/>
              </w:rPr>
              <w:t xml:space="preserve"> </w:t>
            </w:r>
          </w:p>
          <w:p w14:paraId="0C7A6B65" w14:textId="77777777" w:rsidR="00F756B2" w:rsidRPr="005B44DA" w:rsidRDefault="00F756B2" w:rsidP="00F756B2">
            <w:pPr>
              <w:rPr>
                <w:rFonts w:cs="Calibri"/>
              </w:rPr>
            </w:pPr>
          </w:p>
        </w:tc>
      </w:tr>
    </w:tbl>
    <w:p w14:paraId="1A304BDA" w14:textId="77777777" w:rsidR="009B0725" w:rsidRPr="009B0725" w:rsidRDefault="009B0725" w:rsidP="009B0725">
      <w:pPr>
        <w:rPr>
          <w:vanish/>
        </w:rPr>
      </w:pPr>
    </w:p>
    <w:tbl>
      <w:tblPr>
        <w:tblpPr w:leftFromText="180" w:rightFromText="180" w:vertAnchor="text" w:horzAnchor="margin" w:tblpX="-68" w:tblpY="2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56"/>
      </w:tblGrid>
      <w:tr w:rsidR="00B110AC" w:rsidRPr="005B44DA" w14:paraId="66D093C3" w14:textId="77777777" w:rsidTr="006B1336">
        <w:trPr>
          <w:trHeight w:val="559"/>
        </w:trPr>
        <w:tc>
          <w:tcPr>
            <w:tcW w:w="9356" w:type="dxa"/>
            <w:shd w:val="clear" w:color="auto" w:fill="1F4E79"/>
          </w:tcPr>
          <w:p w14:paraId="49DAB7F8" w14:textId="77777777" w:rsidR="00B110AC" w:rsidRPr="005B44DA" w:rsidRDefault="00B110AC" w:rsidP="006B1336">
            <w:pPr>
              <w:jc w:val="both"/>
              <w:rPr>
                <w:rFonts w:cs="Calibri"/>
                <w:b/>
                <w:i/>
                <w:color w:val="FFFFFF"/>
              </w:rPr>
            </w:pPr>
            <w:r w:rsidRPr="005B44DA">
              <w:rPr>
                <w:rFonts w:cs="Calibri"/>
                <w:b/>
                <w:i/>
                <w:color w:val="FFFFFF"/>
              </w:rPr>
              <w:t xml:space="preserve">Napomena: </w:t>
            </w:r>
            <w:r w:rsidRPr="005B44DA">
              <w:rPr>
                <w:rFonts w:cs="Calibri"/>
                <w:i/>
                <w:color w:val="FFFFFF"/>
              </w:rPr>
              <w:t xml:space="preserve"> Povećanje količine obnovljive energije ne može se prikazati i kao ušteda isporučene energije. Dakle, doprinos pokazatelju „Udio obnovljive energije u bruto konačnoj potrošnji energije u </w:t>
            </w:r>
            <w:r w:rsidR="00D66E11">
              <w:rPr>
                <w:rFonts w:cs="Calibri"/>
                <w:i/>
                <w:color w:val="FFFFFF"/>
              </w:rPr>
              <w:t>kome</w:t>
            </w:r>
            <w:r w:rsidR="0085094A">
              <w:rPr>
                <w:rFonts w:cs="Calibri"/>
                <w:i/>
                <w:color w:val="FFFFFF"/>
              </w:rPr>
              <w:t xml:space="preserve">rcijalnom i </w:t>
            </w:r>
            <w:r w:rsidRPr="005B44DA">
              <w:rPr>
                <w:rFonts w:cs="Calibri"/>
                <w:i/>
                <w:color w:val="FFFFFF"/>
              </w:rPr>
              <w:t xml:space="preserve">uslužnom sektoru“ ne može se prikazati i kao doprinos pokazatelju „Ušteda energije u </w:t>
            </w:r>
            <w:r w:rsidR="00982DE7">
              <w:rPr>
                <w:rFonts w:cs="Calibri"/>
                <w:i/>
                <w:color w:val="FFFFFF"/>
              </w:rPr>
              <w:t xml:space="preserve">komercijalnom i </w:t>
            </w:r>
            <w:r w:rsidRPr="005B44DA">
              <w:rPr>
                <w:rFonts w:cs="Calibri"/>
                <w:i/>
                <w:color w:val="FFFFFF"/>
              </w:rPr>
              <w:t>uslužnom sektoru“.</w:t>
            </w:r>
            <w:r w:rsidRPr="005B44DA">
              <w:rPr>
                <w:rFonts w:cs="Calibri"/>
                <w:b/>
                <w:i/>
                <w:color w:val="FFFFFF"/>
              </w:rPr>
              <w:t xml:space="preserve">  </w:t>
            </w:r>
          </w:p>
        </w:tc>
      </w:tr>
    </w:tbl>
    <w:p w14:paraId="6AC1848B" w14:textId="77777777" w:rsidR="00A61333" w:rsidRDefault="00A61333" w:rsidP="00A61333">
      <w:pPr>
        <w:jc w:val="both"/>
        <w:rPr>
          <w:rFonts w:eastAsia="Calibri" w:cs="Calibri"/>
          <w:b/>
          <w:color w:val="2F5496"/>
          <w:sz w:val="24"/>
          <w:szCs w:val="24"/>
          <w:lang w:eastAsia="en-US"/>
        </w:rPr>
      </w:pPr>
    </w:p>
    <w:p w14:paraId="0951E259" w14:textId="77777777" w:rsidR="00465F75" w:rsidRDefault="00465F75" w:rsidP="00A61333">
      <w:pPr>
        <w:jc w:val="both"/>
        <w:rPr>
          <w:rFonts w:eastAsia="Calibri" w:cs="Calibri"/>
          <w:b/>
          <w:color w:val="2F5496"/>
          <w:sz w:val="24"/>
          <w:szCs w:val="24"/>
          <w:lang w:eastAsia="en-US"/>
        </w:rPr>
      </w:pPr>
    </w:p>
    <w:p w14:paraId="130AEF47" w14:textId="77777777" w:rsidR="00465F75" w:rsidRDefault="00465F75" w:rsidP="00A61333">
      <w:pPr>
        <w:jc w:val="both"/>
        <w:rPr>
          <w:rFonts w:eastAsia="Calibri" w:cs="Calibri"/>
          <w:b/>
          <w:color w:val="2F5496"/>
          <w:sz w:val="24"/>
          <w:szCs w:val="24"/>
          <w:lang w:eastAsia="en-US"/>
        </w:rPr>
      </w:pPr>
    </w:p>
    <w:p w14:paraId="1D06A722" w14:textId="77777777" w:rsidR="00380E12" w:rsidRPr="00985854" w:rsidRDefault="00380E12" w:rsidP="00A61333">
      <w:pPr>
        <w:jc w:val="both"/>
        <w:rPr>
          <w:rFonts w:eastAsia="Calibri" w:cs="Calibri"/>
          <w:b/>
          <w:color w:val="2F5496"/>
          <w:sz w:val="26"/>
          <w:szCs w:val="26"/>
          <w:lang w:eastAsia="en-US"/>
        </w:rPr>
      </w:pPr>
      <w:r w:rsidRPr="00A61333">
        <w:rPr>
          <w:rFonts w:eastAsia="Calibri" w:cs="Calibri"/>
          <w:b/>
          <w:color w:val="2F5496"/>
          <w:sz w:val="24"/>
          <w:szCs w:val="24"/>
          <w:lang w:eastAsia="en-US"/>
        </w:rPr>
        <w:lastRenderedPageBreak/>
        <w:t xml:space="preserve">2.1 Dozvoljena ulaganja i vezani troškovi </w:t>
      </w:r>
      <w:r w:rsidR="00A61333">
        <w:rPr>
          <w:rFonts w:eastAsia="Calibri" w:cs="Calibri"/>
          <w:b/>
          <w:color w:val="2F5496"/>
          <w:sz w:val="24"/>
          <w:szCs w:val="24"/>
          <w:lang w:eastAsia="en-US"/>
        </w:rPr>
        <w:t>k</w:t>
      </w:r>
      <w:r w:rsidRPr="00A61333">
        <w:rPr>
          <w:rFonts w:eastAsia="Calibri" w:cs="Calibri"/>
          <w:b/>
          <w:color w:val="2F5496"/>
          <w:sz w:val="24"/>
          <w:szCs w:val="24"/>
          <w:lang w:eastAsia="en-US"/>
        </w:rPr>
        <w:t>rajnjih primatelja iz komercijalnog i uslužnog</w:t>
      </w:r>
      <w:r w:rsidRPr="00380E12">
        <w:rPr>
          <w:rFonts w:eastAsia="Calibri" w:cs="Calibri"/>
          <w:b/>
          <w:color w:val="2F5496"/>
          <w:sz w:val="26"/>
          <w:szCs w:val="26"/>
          <w:lang w:eastAsia="en-US"/>
        </w:rPr>
        <w:t xml:space="preserve"> sektora </w:t>
      </w:r>
    </w:p>
    <w:tbl>
      <w:tblPr>
        <w:tblpPr w:leftFromText="180" w:rightFromText="180" w:vertAnchor="text" w:horzAnchor="margin" w:tblpX="-68" w:tblpY="23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3864"/>
        <w:tblLook w:val="04A0" w:firstRow="1" w:lastRow="0" w:firstColumn="1" w:lastColumn="0" w:noHBand="0" w:noVBand="1"/>
      </w:tblPr>
      <w:tblGrid>
        <w:gridCol w:w="9464"/>
      </w:tblGrid>
      <w:tr w:rsidR="00380E12" w:rsidRPr="009E18F2" w14:paraId="63A7F966" w14:textId="77777777" w:rsidTr="7AC68774">
        <w:trPr>
          <w:trHeight w:val="559"/>
        </w:trPr>
        <w:tc>
          <w:tcPr>
            <w:tcW w:w="9464" w:type="dxa"/>
            <w:shd w:val="clear" w:color="auto" w:fill="1F4E79" w:themeFill="accent5" w:themeFillShade="80"/>
          </w:tcPr>
          <w:p w14:paraId="234686A4" w14:textId="5244D08B" w:rsidR="00380E12" w:rsidRPr="001C646F" w:rsidRDefault="00380E12" w:rsidP="7AC68774">
            <w:pPr>
              <w:jc w:val="both"/>
              <w:rPr>
                <w:rFonts w:eastAsia="Times New Roman" w:cs="Calibri"/>
                <w:b/>
                <w:bCs/>
              </w:rPr>
            </w:pPr>
            <w:r w:rsidRPr="7AC68774">
              <w:rPr>
                <w:rFonts w:eastAsia="Times New Roman" w:cs="Calibri"/>
                <w:b/>
                <w:bCs/>
                <w:i/>
                <w:iCs/>
                <w:color w:val="FFFFFF" w:themeColor="background1"/>
              </w:rPr>
              <w:t xml:space="preserve">Napomena: </w:t>
            </w:r>
            <w:r w:rsidRPr="7AC68774">
              <w:rPr>
                <w:rFonts w:eastAsia="Times New Roman" w:cs="Calibri"/>
                <w:i/>
                <w:iCs/>
                <w:color w:val="FFFFFF" w:themeColor="background1"/>
              </w:rPr>
              <w:t xml:space="preserve">Kako bi ulaganja bila prihvatljiva, projektno-tehnička dokumentacija koja se prilaže (Glavni projekt koji uključuje proračun ušteda) mora biti izrađena u skladu s Dodatkom 2. Programa kreditiranja Također, kada je to primjenjivo, kako bi bile prihvatljive za financiranje, </w:t>
            </w:r>
            <w:r w:rsidRPr="7AC68774">
              <w:rPr>
                <w:rFonts w:eastAsia="Times New Roman" w:cs="Calibri"/>
                <w:b/>
                <w:bCs/>
                <w:i/>
                <w:iCs/>
                <w:color w:val="FFFFFF" w:themeColor="background1"/>
              </w:rPr>
              <w:t xml:space="preserve">mjere energetske obnove moraju biti usklađene s dijelom „Tehnički uvjeti“ Dodatka 2. Programa kreditiranja. </w:t>
            </w:r>
          </w:p>
        </w:tc>
      </w:tr>
    </w:tbl>
    <w:p w14:paraId="3E17A442" w14:textId="77777777" w:rsidR="00985854" w:rsidRDefault="00985854" w:rsidP="00AC72E9">
      <w:pPr>
        <w:jc w:val="both"/>
        <w:rPr>
          <w:rFonts w:cs="Calibri"/>
        </w:rPr>
      </w:pPr>
    </w:p>
    <w:p w14:paraId="2C054887" w14:textId="77777777" w:rsidR="00A61333" w:rsidRPr="00380E12" w:rsidRDefault="00380E12" w:rsidP="00AC72E9">
      <w:pPr>
        <w:jc w:val="both"/>
        <w:rPr>
          <w:rFonts w:cs="Calibri"/>
        </w:rPr>
      </w:pPr>
      <w:r w:rsidRPr="00380E12">
        <w:rPr>
          <w:rFonts w:cs="Calibri"/>
        </w:rPr>
        <w:t xml:space="preserve">Mjere i vezani troškovi  usluga, opreme i radova za provedbu prihvatljivih mjera navedenih u nastavku, a koje obuhvaćaju nabavu i ugradnju opreme i materijala te mjerenja, ispitivanja, podešavanja i puštanja u pogon sustava vezanih uz:   </w:t>
      </w:r>
    </w:p>
    <w:p w14:paraId="61BC20A2" w14:textId="77777777" w:rsidR="00380E12" w:rsidRPr="00380E12" w:rsidRDefault="00AC72E9">
      <w:pPr>
        <w:numPr>
          <w:ilvl w:val="0"/>
          <w:numId w:val="48"/>
        </w:numPr>
        <w:ind w:left="360"/>
        <w:jc w:val="both"/>
        <w:rPr>
          <w:rFonts w:cs="Calibri"/>
        </w:rPr>
      </w:pPr>
      <w:r>
        <w:rPr>
          <w:rFonts w:cs="Calibri"/>
        </w:rPr>
        <w:t>o</w:t>
      </w:r>
      <w:r w:rsidR="00380E12" w:rsidRPr="00380E12">
        <w:rPr>
          <w:rFonts w:cs="Calibri"/>
        </w:rPr>
        <w:t>bnova cijele ili dijelova ovojnice grijanog prostora zgrada energetski troškovne cjeline:</w:t>
      </w:r>
    </w:p>
    <w:p w14:paraId="093CCC88" w14:textId="77777777" w:rsidR="00380E12" w:rsidRPr="00380E12" w:rsidRDefault="00AC72E9">
      <w:pPr>
        <w:pStyle w:val="ListParagraph"/>
        <w:numPr>
          <w:ilvl w:val="2"/>
          <w:numId w:val="44"/>
        </w:numPr>
        <w:ind w:left="927"/>
        <w:contextualSpacing w:val="0"/>
        <w:jc w:val="both"/>
        <w:rPr>
          <w:rFonts w:cs="Calibri"/>
        </w:rPr>
      </w:pPr>
      <w:r>
        <w:rPr>
          <w:rFonts w:cs="Calibri"/>
        </w:rPr>
        <w:t>t</w:t>
      </w:r>
      <w:r w:rsidR="00380E12" w:rsidRPr="00380E12">
        <w:rPr>
          <w:rFonts w:cs="Calibri"/>
        </w:rPr>
        <w:t xml:space="preserve">oplinska izolacija vanjskih neprozirnih dijelova ovojnice zgrade: </w:t>
      </w:r>
    </w:p>
    <w:p w14:paraId="7C7F4389" w14:textId="77777777" w:rsidR="00380E12" w:rsidRPr="00380E12" w:rsidRDefault="00380E12">
      <w:pPr>
        <w:numPr>
          <w:ilvl w:val="0"/>
          <w:numId w:val="43"/>
        </w:numPr>
        <w:ind w:left="1494"/>
        <w:jc w:val="both"/>
        <w:rPr>
          <w:rFonts w:eastAsia="Times New Roman" w:cs="Calibri"/>
          <w:bCs/>
          <w:iCs/>
        </w:rPr>
      </w:pPr>
      <w:r w:rsidRPr="00380E12">
        <w:rPr>
          <w:rFonts w:cs="Calibri"/>
        </w:rPr>
        <w:t>krova</w:t>
      </w:r>
      <w:r w:rsidRPr="00380E12">
        <w:rPr>
          <w:rFonts w:eastAsia="Times New Roman" w:cs="Calibri"/>
          <w:bCs/>
          <w:iCs/>
        </w:rPr>
        <w:t>;</w:t>
      </w:r>
    </w:p>
    <w:p w14:paraId="394EDF92" w14:textId="77777777" w:rsidR="00380E12" w:rsidRPr="00380E12" w:rsidRDefault="00380E12">
      <w:pPr>
        <w:numPr>
          <w:ilvl w:val="0"/>
          <w:numId w:val="43"/>
        </w:numPr>
        <w:ind w:left="1494"/>
        <w:jc w:val="both"/>
        <w:rPr>
          <w:rFonts w:cs="Calibri"/>
        </w:rPr>
      </w:pPr>
      <w:r w:rsidRPr="00380E12">
        <w:rPr>
          <w:rFonts w:cs="Calibri"/>
        </w:rPr>
        <w:t xml:space="preserve">vanjskog zida; </w:t>
      </w:r>
    </w:p>
    <w:p w14:paraId="21E3C72C" w14:textId="77777777" w:rsidR="00380E12" w:rsidRPr="00380E12" w:rsidRDefault="00380E12">
      <w:pPr>
        <w:numPr>
          <w:ilvl w:val="0"/>
          <w:numId w:val="43"/>
        </w:numPr>
        <w:ind w:left="1494"/>
        <w:jc w:val="both"/>
        <w:rPr>
          <w:rFonts w:cs="Calibri"/>
        </w:rPr>
      </w:pPr>
      <w:r w:rsidRPr="00380E12">
        <w:rPr>
          <w:rFonts w:cs="Calibri"/>
        </w:rPr>
        <w:t>poda prema tlu;</w:t>
      </w:r>
    </w:p>
    <w:p w14:paraId="3A5CA260" w14:textId="77777777" w:rsidR="00380E12" w:rsidRPr="00380E12" w:rsidRDefault="00380E12">
      <w:pPr>
        <w:numPr>
          <w:ilvl w:val="0"/>
          <w:numId w:val="43"/>
        </w:numPr>
        <w:ind w:left="1494"/>
        <w:jc w:val="both"/>
        <w:rPr>
          <w:rFonts w:cs="Calibri"/>
        </w:rPr>
      </w:pPr>
      <w:r w:rsidRPr="00380E12">
        <w:rPr>
          <w:rFonts w:cs="Calibri"/>
        </w:rPr>
        <w:t>ukopanih dijelova ovojnice;</w:t>
      </w:r>
    </w:p>
    <w:p w14:paraId="0ECE09FB" w14:textId="77777777" w:rsidR="00380E12" w:rsidRPr="00380E12" w:rsidRDefault="00380E12">
      <w:pPr>
        <w:numPr>
          <w:ilvl w:val="0"/>
          <w:numId w:val="43"/>
        </w:numPr>
        <w:ind w:left="1494"/>
        <w:jc w:val="both"/>
        <w:rPr>
          <w:rFonts w:cs="Calibri"/>
        </w:rPr>
      </w:pPr>
      <w:r w:rsidRPr="00380E12">
        <w:rPr>
          <w:rFonts w:cs="Calibri"/>
        </w:rPr>
        <w:t>podova prema vanjskom prostoru;</w:t>
      </w:r>
    </w:p>
    <w:p w14:paraId="11619224" w14:textId="77777777" w:rsidR="00380E12" w:rsidRPr="00380E12" w:rsidRDefault="00380E12">
      <w:pPr>
        <w:numPr>
          <w:ilvl w:val="0"/>
          <w:numId w:val="43"/>
        </w:numPr>
        <w:ind w:left="1494"/>
        <w:jc w:val="both"/>
        <w:rPr>
          <w:rFonts w:cs="Calibri"/>
        </w:rPr>
      </w:pPr>
      <w:r w:rsidRPr="00380E12">
        <w:rPr>
          <w:rFonts w:cs="Calibri"/>
        </w:rPr>
        <w:t>podova, stropova i zidova prema negrijanom prostoru;</w:t>
      </w:r>
    </w:p>
    <w:p w14:paraId="67302C25" w14:textId="77777777" w:rsidR="00380E12" w:rsidRPr="00380E12" w:rsidRDefault="00AC72E9">
      <w:pPr>
        <w:pStyle w:val="ListParagraph"/>
        <w:numPr>
          <w:ilvl w:val="2"/>
          <w:numId w:val="44"/>
        </w:numPr>
        <w:ind w:left="927"/>
        <w:contextualSpacing w:val="0"/>
        <w:jc w:val="both"/>
        <w:rPr>
          <w:rFonts w:cs="Calibri"/>
        </w:rPr>
      </w:pPr>
      <w:r>
        <w:rPr>
          <w:rFonts w:cs="Calibri"/>
        </w:rPr>
        <w:t>z</w:t>
      </w:r>
      <w:r w:rsidR="00380E12" w:rsidRPr="00380E12">
        <w:rPr>
          <w:rFonts w:cs="Calibri"/>
        </w:rPr>
        <w:t>amjena ili obnova vanjske stolarije;</w:t>
      </w:r>
    </w:p>
    <w:p w14:paraId="3E1A62B4" w14:textId="77777777" w:rsidR="00380E12" w:rsidRPr="00380E12" w:rsidRDefault="00AC72E9">
      <w:pPr>
        <w:pStyle w:val="ListParagraph"/>
        <w:numPr>
          <w:ilvl w:val="2"/>
          <w:numId w:val="44"/>
        </w:numPr>
        <w:ind w:left="927"/>
        <w:contextualSpacing w:val="0"/>
        <w:jc w:val="both"/>
        <w:rPr>
          <w:rFonts w:cs="Calibri"/>
        </w:rPr>
      </w:pPr>
      <w:r>
        <w:rPr>
          <w:rFonts w:cs="Calibri"/>
        </w:rPr>
        <w:t>t</w:t>
      </w:r>
      <w:r w:rsidR="00380E12" w:rsidRPr="00380E12">
        <w:rPr>
          <w:rFonts w:cs="Calibri"/>
        </w:rPr>
        <w:t>oplinska izolacija ovojnice prostora koji se kondicioniraju na različite uvjete od okolnih prostorija (spremišta za prehrambene proizvode, sušare, wellness).</w:t>
      </w:r>
    </w:p>
    <w:p w14:paraId="15497660" w14:textId="77777777" w:rsidR="00380E12" w:rsidRPr="00380E12" w:rsidRDefault="00985854">
      <w:pPr>
        <w:numPr>
          <w:ilvl w:val="0"/>
          <w:numId w:val="48"/>
        </w:numPr>
        <w:ind w:left="357" w:hanging="357"/>
        <w:jc w:val="both"/>
        <w:rPr>
          <w:rFonts w:cs="Calibri"/>
        </w:rPr>
      </w:pPr>
      <w:r>
        <w:rPr>
          <w:rFonts w:cs="Calibri"/>
        </w:rPr>
        <w:t>o</w:t>
      </w:r>
      <w:r w:rsidR="00380E12" w:rsidRPr="00380E12">
        <w:rPr>
          <w:rFonts w:cs="Calibri"/>
        </w:rPr>
        <w:t>bnova tehničkih sustava za korištenje zgrada energetski troškovne cjeline:</w:t>
      </w:r>
    </w:p>
    <w:p w14:paraId="3E4EF254"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grijanja;</w:t>
      </w:r>
    </w:p>
    <w:p w14:paraId="75B355DB"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hlađenja;</w:t>
      </w:r>
    </w:p>
    <w:p w14:paraId="7BF1AE7D"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guranja učinkovitijeg sustava ventilacije;</w:t>
      </w:r>
    </w:p>
    <w:p w14:paraId="01BFDC0A"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ptimizacija sustava grijanja, hlađenja i ventilacije korištenjem otpadne topline i hidrauličkim balansiranjem sustava;</w:t>
      </w:r>
    </w:p>
    <w:p w14:paraId="38690B07"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unutarnje rasvjete;</w:t>
      </w:r>
    </w:p>
    <w:p w14:paraId="30D8E982"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bnova postojećih ili ugradnja novih elektroinstalacijskih krugova za napajanje i upravljanje strojarskim instalacijama i drugim trošilima u funkciji energetske učinkovitosti;</w:t>
      </w:r>
    </w:p>
    <w:p w14:paraId="0C82E22B" w14:textId="77777777" w:rsidR="00380E12" w:rsidRPr="00985854" w:rsidRDefault="00985854">
      <w:pPr>
        <w:pStyle w:val="ListParagraph"/>
        <w:numPr>
          <w:ilvl w:val="2"/>
          <w:numId w:val="44"/>
        </w:numPr>
        <w:ind w:left="927"/>
        <w:contextualSpacing w:val="0"/>
        <w:jc w:val="both"/>
        <w:rPr>
          <w:rFonts w:cs="Calibri"/>
        </w:rPr>
      </w:pPr>
      <w:r>
        <w:rPr>
          <w:rFonts w:cs="Calibri"/>
        </w:rPr>
        <w:t>z</w:t>
      </w:r>
      <w:r w:rsidR="00380E12" w:rsidRPr="00380E12">
        <w:rPr>
          <w:rFonts w:cs="Calibri"/>
        </w:rPr>
        <w:t>ahvati na energetskim agregatima kojima se smanjuje potrošnja energije korištenjem otpadne topline ili drugim tehničko/tehnološkim mjerama na agregatima i pripadnoj opremi kojim se direktno doprinosi smanjenju potrošnje energije.</w:t>
      </w:r>
    </w:p>
    <w:p w14:paraId="142B391B" w14:textId="77777777" w:rsidR="00380E12" w:rsidRPr="00380E12" w:rsidRDefault="00985854">
      <w:pPr>
        <w:numPr>
          <w:ilvl w:val="0"/>
          <w:numId w:val="46"/>
        </w:numPr>
        <w:ind w:left="360"/>
        <w:jc w:val="both"/>
        <w:rPr>
          <w:rFonts w:cs="Calibri"/>
        </w:rPr>
      </w:pPr>
      <w:r>
        <w:rPr>
          <w:rFonts w:cs="Calibri"/>
        </w:rPr>
        <w:t>u</w:t>
      </w:r>
      <w:r w:rsidR="00380E12" w:rsidRPr="00380E12">
        <w:rPr>
          <w:rFonts w:cs="Calibri"/>
        </w:rPr>
        <w:t>pravljanje energijom u energetski troškovnoj cjelini:</w:t>
      </w:r>
    </w:p>
    <w:p w14:paraId="593A7E19"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bnova postojećih ili ugradnja novih sustava centralnog upravljanja instalacijama i tehničkim sustavima energetski troškovne cjeline;</w:t>
      </w:r>
    </w:p>
    <w:p w14:paraId="34047540" w14:textId="77777777" w:rsidR="00380E12" w:rsidRPr="00380E12" w:rsidRDefault="00985854">
      <w:pPr>
        <w:pStyle w:val="ListParagraph"/>
        <w:numPr>
          <w:ilvl w:val="2"/>
          <w:numId w:val="44"/>
        </w:numPr>
        <w:ind w:left="927"/>
        <w:contextualSpacing w:val="0"/>
        <w:jc w:val="both"/>
        <w:rPr>
          <w:rFonts w:cs="Calibri"/>
        </w:rPr>
      </w:pPr>
      <w:r>
        <w:rPr>
          <w:rFonts w:cs="Calibri"/>
        </w:rPr>
        <w:t>u</w:t>
      </w:r>
      <w:r w:rsidR="00380E12" w:rsidRPr="00380E12">
        <w:rPr>
          <w:rFonts w:cs="Calibri"/>
        </w:rPr>
        <w:t>vođenje sustava daljinskog očitanja potrošnje energije i sustava kontrolnih mjerila energenata;</w:t>
      </w:r>
    </w:p>
    <w:p w14:paraId="2A12EEDE" w14:textId="77777777" w:rsidR="00380E12" w:rsidRPr="00442A46" w:rsidRDefault="00985854">
      <w:pPr>
        <w:pStyle w:val="ListParagraph"/>
        <w:numPr>
          <w:ilvl w:val="2"/>
          <w:numId w:val="44"/>
        </w:numPr>
        <w:ind w:left="927"/>
        <w:contextualSpacing w:val="0"/>
        <w:jc w:val="both"/>
        <w:rPr>
          <w:rFonts w:cs="Calibri"/>
          <w:bCs/>
          <w:iCs/>
        </w:rPr>
      </w:pPr>
      <w:r>
        <w:rPr>
          <w:rFonts w:cs="Calibri"/>
        </w:rPr>
        <w:t>u</w:t>
      </w:r>
      <w:r w:rsidR="00380E12" w:rsidRPr="00380E12">
        <w:rPr>
          <w:rFonts w:cs="Calibri"/>
        </w:rPr>
        <w:t>vođenje novih naplatnih mjernih mjesta za energente.</w:t>
      </w:r>
    </w:p>
    <w:p w14:paraId="33629397" w14:textId="77777777" w:rsidR="00380E12" w:rsidRPr="00380E12" w:rsidRDefault="00E47C37">
      <w:pPr>
        <w:numPr>
          <w:ilvl w:val="0"/>
          <w:numId w:val="46"/>
        </w:numPr>
        <w:spacing w:before="120"/>
        <w:ind w:left="360"/>
        <w:jc w:val="both"/>
        <w:rPr>
          <w:rFonts w:cs="Calibri"/>
        </w:rPr>
      </w:pPr>
      <w:r>
        <w:rPr>
          <w:rFonts w:cs="Calibri"/>
        </w:rPr>
        <w:t>o</w:t>
      </w:r>
      <w:r w:rsidR="00380E12" w:rsidRPr="00380E12">
        <w:rPr>
          <w:rFonts w:cs="Calibri"/>
        </w:rPr>
        <w:t>prema koja troši energiju, a koristi se u svrhu obavljanja prihvatljivih djelatnosti u energetski troškovnoj cjelini:</w:t>
      </w:r>
    </w:p>
    <w:p w14:paraId="67C4D2A2" w14:textId="77777777" w:rsidR="00380E12" w:rsidRPr="00380E12" w:rsidRDefault="00E47C37">
      <w:pPr>
        <w:pStyle w:val="ListParagraph"/>
        <w:numPr>
          <w:ilvl w:val="2"/>
          <w:numId w:val="44"/>
        </w:numPr>
        <w:ind w:left="927"/>
        <w:contextualSpacing w:val="0"/>
        <w:jc w:val="both"/>
        <w:rPr>
          <w:rFonts w:cs="Calibri"/>
        </w:rPr>
      </w:pPr>
      <w:r>
        <w:rPr>
          <w:rFonts w:cs="Calibri"/>
        </w:rPr>
        <w:t>o</w:t>
      </w:r>
      <w:r w:rsidR="00380E12" w:rsidRPr="00380E12">
        <w:rPr>
          <w:rFonts w:cs="Calibri"/>
        </w:rPr>
        <w:t>prema za pripremu, obradu i čuvanje hrane i prehrambenih proizvoda;</w:t>
      </w:r>
    </w:p>
    <w:p w14:paraId="04D17556" w14:textId="77777777" w:rsidR="00380E12" w:rsidRPr="00380E12" w:rsidRDefault="00E47C37">
      <w:pPr>
        <w:pStyle w:val="ListParagraph"/>
        <w:numPr>
          <w:ilvl w:val="2"/>
          <w:numId w:val="44"/>
        </w:numPr>
        <w:ind w:left="927"/>
        <w:contextualSpacing w:val="0"/>
        <w:jc w:val="both"/>
        <w:rPr>
          <w:rFonts w:cs="Calibri"/>
        </w:rPr>
      </w:pPr>
      <w:r>
        <w:rPr>
          <w:rFonts w:cs="Calibri"/>
        </w:rPr>
        <w:t>o</w:t>
      </w:r>
      <w:r w:rsidR="00380E12" w:rsidRPr="00380E12">
        <w:rPr>
          <w:rFonts w:cs="Calibri"/>
        </w:rPr>
        <w:t>prema za pranje, sušenje i glačanje rublja;</w:t>
      </w:r>
    </w:p>
    <w:p w14:paraId="728F079B" w14:textId="77777777" w:rsidR="00380E12" w:rsidRPr="00380E12" w:rsidRDefault="00E47C37">
      <w:pPr>
        <w:pStyle w:val="ListParagraph"/>
        <w:numPr>
          <w:ilvl w:val="2"/>
          <w:numId w:val="44"/>
        </w:numPr>
        <w:ind w:left="927"/>
        <w:contextualSpacing w:val="0"/>
        <w:jc w:val="both"/>
        <w:rPr>
          <w:rFonts w:cs="Calibri"/>
        </w:rPr>
      </w:pPr>
      <w:r>
        <w:rPr>
          <w:rFonts w:cs="Calibri"/>
        </w:rPr>
        <w:t>r</w:t>
      </w:r>
      <w:r w:rsidR="00380E12" w:rsidRPr="00380E12">
        <w:rPr>
          <w:rFonts w:cs="Calibri"/>
        </w:rPr>
        <w:t xml:space="preserve">asvjeta vanjskih prostora energetski troškovne cjeline </w:t>
      </w:r>
    </w:p>
    <w:p w14:paraId="7423BB51" w14:textId="77777777" w:rsidR="00380E12" w:rsidRPr="00380E12" w:rsidRDefault="00442A46">
      <w:pPr>
        <w:numPr>
          <w:ilvl w:val="0"/>
          <w:numId w:val="46"/>
        </w:numPr>
        <w:ind w:left="360"/>
        <w:jc w:val="both"/>
        <w:rPr>
          <w:rFonts w:cs="Calibri"/>
        </w:rPr>
      </w:pPr>
      <w:r>
        <w:rPr>
          <w:rFonts w:cs="Calibri"/>
        </w:rPr>
        <w:t>o</w:t>
      </w:r>
      <w:r w:rsidR="00380E12" w:rsidRPr="00380E12">
        <w:rPr>
          <w:rFonts w:cs="Calibri"/>
        </w:rPr>
        <w:t>ptimizacija procesa</w:t>
      </w:r>
    </w:p>
    <w:p w14:paraId="19D615ED" w14:textId="77777777" w:rsidR="00380E12" w:rsidRPr="00442A46" w:rsidRDefault="00442A46">
      <w:pPr>
        <w:pStyle w:val="ListParagraph"/>
        <w:numPr>
          <w:ilvl w:val="2"/>
          <w:numId w:val="44"/>
        </w:numPr>
        <w:ind w:left="927"/>
        <w:contextualSpacing w:val="0"/>
        <w:jc w:val="both"/>
        <w:rPr>
          <w:rFonts w:cs="Calibri"/>
        </w:rPr>
      </w:pPr>
      <w:r>
        <w:rPr>
          <w:rFonts w:cs="Calibri"/>
        </w:rPr>
        <w:t>s</w:t>
      </w:r>
      <w:r w:rsidR="00380E12" w:rsidRPr="00380E12">
        <w:rPr>
          <w:rFonts w:cs="Calibri"/>
        </w:rPr>
        <w:t>ve tehničke i tehnološke  mjere koje doprinose smanjenju potrošnje isporučene energije energetski troškovnoj cjelini.</w:t>
      </w:r>
    </w:p>
    <w:p w14:paraId="4513F68B" w14:textId="77777777" w:rsidR="00380E12" w:rsidRPr="00532A55" w:rsidRDefault="00442A46">
      <w:pPr>
        <w:pStyle w:val="ListParagraph"/>
        <w:numPr>
          <w:ilvl w:val="1"/>
          <w:numId w:val="42"/>
        </w:numPr>
        <w:ind w:left="360"/>
        <w:contextualSpacing w:val="0"/>
        <w:jc w:val="both"/>
        <w:rPr>
          <w:rFonts w:cs="Calibri"/>
        </w:rPr>
      </w:pPr>
      <w:r>
        <w:rPr>
          <w:rFonts w:cs="Calibri"/>
        </w:rPr>
        <w:t>z</w:t>
      </w:r>
      <w:r w:rsidR="00380E12" w:rsidRPr="00380E12">
        <w:rPr>
          <w:rFonts w:cs="Calibri"/>
        </w:rPr>
        <w:t>amjena postojećeg sustava pripreme tople vode sustavom koji koristi obnovljive izvore energije;</w:t>
      </w:r>
    </w:p>
    <w:p w14:paraId="29E61D58" w14:textId="77777777" w:rsidR="00380E12" w:rsidRPr="00380E12" w:rsidRDefault="00442A46">
      <w:pPr>
        <w:pStyle w:val="ListParagraph"/>
        <w:numPr>
          <w:ilvl w:val="1"/>
          <w:numId w:val="42"/>
        </w:numPr>
        <w:ind w:left="360"/>
        <w:contextualSpacing w:val="0"/>
        <w:jc w:val="both"/>
        <w:rPr>
          <w:rFonts w:cs="Calibri"/>
        </w:rPr>
      </w:pPr>
      <w:r>
        <w:rPr>
          <w:rFonts w:cs="Calibri"/>
        </w:rPr>
        <w:t>o</w:t>
      </w:r>
      <w:r w:rsidR="00380E12" w:rsidRPr="00380E12">
        <w:rPr>
          <w:rFonts w:cs="Calibri"/>
        </w:rPr>
        <w:t>b</w:t>
      </w:r>
      <w:r>
        <w:rPr>
          <w:rFonts w:cs="Calibri"/>
        </w:rPr>
        <w:t>n</w:t>
      </w:r>
      <w:r w:rsidR="00380E12" w:rsidRPr="00380E12">
        <w:rPr>
          <w:rFonts w:cs="Calibri"/>
        </w:rPr>
        <w:t xml:space="preserve">ova postojećih ili ugradnja novih elektroinstalacijskih krugova za napajanje i upravljanje strojarskim instalacijama i drugim trošilima u funkciji obnovljivih izvora energije; </w:t>
      </w:r>
    </w:p>
    <w:p w14:paraId="7C00938E" w14:textId="77777777" w:rsidR="00380E12" w:rsidRPr="00380E12" w:rsidRDefault="00442A46">
      <w:pPr>
        <w:pStyle w:val="ListParagraph"/>
        <w:numPr>
          <w:ilvl w:val="0"/>
          <w:numId w:val="49"/>
        </w:numPr>
        <w:ind w:left="927"/>
        <w:contextualSpacing w:val="0"/>
        <w:jc w:val="both"/>
        <w:rPr>
          <w:rFonts w:cs="Calibri"/>
        </w:rPr>
      </w:pPr>
      <w:r>
        <w:rPr>
          <w:rFonts w:cs="Calibri"/>
        </w:rPr>
        <w:t>i</w:t>
      </w:r>
      <w:r w:rsidR="00380E12" w:rsidRPr="00380E12">
        <w:rPr>
          <w:rFonts w:cs="Calibri"/>
        </w:rPr>
        <w:t xml:space="preserve">nstalacija sustava za suproizvodnju energije putem: </w:t>
      </w:r>
    </w:p>
    <w:p w14:paraId="3D299F94" w14:textId="77777777" w:rsidR="00380E12" w:rsidRPr="00380E12" w:rsidRDefault="00442A46">
      <w:pPr>
        <w:numPr>
          <w:ilvl w:val="0"/>
          <w:numId w:val="43"/>
        </w:numPr>
        <w:ind w:left="1494"/>
        <w:jc w:val="both"/>
        <w:rPr>
          <w:rFonts w:cs="Calibri"/>
        </w:rPr>
      </w:pPr>
      <w:r>
        <w:rPr>
          <w:rFonts w:cs="Calibri"/>
          <w:u w:val="single"/>
        </w:rPr>
        <w:lastRenderedPageBreak/>
        <w:t>k</w:t>
      </w:r>
      <w:r w:rsidR="00380E12" w:rsidRPr="00380E12">
        <w:rPr>
          <w:rFonts w:cs="Calibri"/>
          <w:u w:val="single"/>
        </w:rPr>
        <w:t>ogeneracije</w:t>
      </w:r>
      <w:r w:rsidR="00380E12" w:rsidRPr="00380E12">
        <w:rPr>
          <w:rFonts w:cs="Calibri"/>
        </w:rPr>
        <w:t xml:space="preserve"> (jedan energent za proizvodnju električne i toplinske energije) sukladno Zakonu o obnovljivim izvorima energije i visokoučinkovitoj kogeneraciji (NN 100/15) te</w:t>
      </w:r>
    </w:p>
    <w:p w14:paraId="00DBC750" w14:textId="77777777" w:rsidR="00380E12" w:rsidRPr="00532A55" w:rsidRDefault="00442A46">
      <w:pPr>
        <w:numPr>
          <w:ilvl w:val="0"/>
          <w:numId w:val="43"/>
        </w:numPr>
        <w:ind w:left="1494"/>
        <w:jc w:val="both"/>
        <w:rPr>
          <w:rFonts w:cs="Calibri"/>
        </w:rPr>
      </w:pPr>
      <w:r>
        <w:rPr>
          <w:rFonts w:cs="Calibri"/>
          <w:u w:val="single"/>
        </w:rPr>
        <w:t>t</w:t>
      </w:r>
      <w:r w:rsidR="00380E12" w:rsidRPr="00380E12">
        <w:rPr>
          <w:rFonts w:cs="Calibri"/>
          <w:u w:val="single"/>
        </w:rPr>
        <w:t>rigeneracije</w:t>
      </w:r>
      <w:r w:rsidR="00380E12" w:rsidRPr="00380E12">
        <w:rPr>
          <w:rFonts w:cs="Calibri"/>
        </w:rPr>
        <w:t xml:space="preserve"> (jedan energent za proizvodnju električne, toplinske i rashladne energije);</w:t>
      </w:r>
    </w:p>
    <w:p w14:paraId="0A79F3AD" w14:textId="77777777" w:rsidR="00380E12" w:rsidRPr="00380E12" w:rsidRDefault="00442A46">
      <w:pPr>
        <w:pStyle w:val="ListParagraph"/>
        <w:numPr>
          <w:ilvl w:val="0"/>
          <w:numId w:val="49"/>
        </w:numPr>
        <w:ind w:left="927"/>
        <w:contextualSpacing w:val="0"/>
        <w:jc w:val="both"/>
        <w:rPr>
          <w:rFonts w:cs="Calibri"/>
        </w:rPr>
      </w:pPr>
      <w:r>
        <w:rPr>
          <w:rFonts w:cs="Calibri"/>
        </w:rPr>
        <w:t>i</w:t>
      </w:r>
      <w:r w:rsidR="00380E12" w:rsidRPr="00380E12">
        <w:rPr>
          <w:rFonts w:cs="Calibri"/>
        </w:rPr>
        <w:t xml:space="preserve">nstalacija sustava za proizvodnju energije, isključivo za vlastitu potrošnju putem: </w:t>
      </w:r>
    </w:p>
    <w:p w14:paraId="0385DC64" w14:textId="77777777" w:rsidR="00380E12" w:rsidRPr="00380E12" w:rsidRDefault="00532A55">
      <w:pPr>
        <w:pStyle w:val="ListParagraph"/>
        <w:numPr>
          <w:ilvl w:val="2"/>
          <w:numId w:val="44"/>
        </w:numPr>
        <w:ind w:left="1494"/>
        <w:contextualSpacing w:val="0"/>
        <w:jc w:val="both"/>
        <w:rPr>
          <w:rFonts w:cs="Calibri"/>
          <w:u w:val="single"/>
        </w:rPr>
      </w:pPr>
      <w:r>
        <w:rPr>
          <w:rFonts w:cs="Calibri"/>
          <w:u w:val="single"/>
        </w:rPr>
        <w:t>e</w:t>
      </w:r>
      <w:r w:rsidR="00380E12" w:rsidRPr="00380E12">
        <w:rPr>
          <w:rFonts w:cs="Calibri"/>
          <w:u w:val="single"/>
        </w:rPr>
        <w:t>lektrične energije iz energije:</w:t>
      </w:r>
    </w:p>
    <w:p w14:paraId="41648B35" w14:textId="77777777" w:rsidR="00380E12" w:rsidRPr="00380E12" w:rsidRDefault="00380E12">
      <w:pPr>
        <w:numPr>
          <w:ilvl w:val="0"/>
          <w:numId w:val="43"/>
        </w:numPr>
        <w:ind w:left="2061"/>
        <w:jc w:val="both"/>
        <w:rPr>
          <w:rFonts w:cs="Calibri"/>
        </w:rPr>
      </w:pPr>
      <w:r w:rsidRPr="00380E12">
        <w:rPr>
          <w:rFonts w:cs="Calibri"/>
          <w:u w:val="single"/>
        </w:rPr>
        <w:t xml:space="preserve">sunca </w:t>
      </w:r>
      <w:r w:rsidRPr="00380E12">
        <w:rPr>
          <w:rFonts w:cs="Calibri"/>
        </w:rPr>
        <w:t xml:space="preserve">(stupanj korisnog djelovanja sunčanih fotonaponskih pretvarača veći od </w:t>
      </w:r>
      <w:r w:rsidRPr="00380E12">
        <w:rPr>
          <w:rFonts w:cs="Calibri"/>
          <w:b/>
          <w:u w:val="single"/>
        </w:rPr>
        <w:t>18%</w:t>
      </w:r>
      <w:r w:rsidRPr="00380E12">
        <w:rPr>
          <w:rFonts w:cs="Calibri"/>
        </w:rPr>
        <w:t xml:space="preserve">), uključujući i sustave za njeno skladištenje (baterije, vodik/gorive ćelije i dr.), </w:t>
      </w:r>
    </w:p>
    <w:p w14:paraId="493D4C27" w14:textId="77777777" w:rsidR="00380E12" w:rsidRPr="00380E12" w:rsidRDefault="00380E12">
      <w:pPr>
        <w:numPr>
          <w:ilvl w:val="0"/>
          <w:numId w:val="43"/>
        </w:numPr>
        <w:ind w:left="2061"/>
        <w:jc w:val="both"/>
        <w:rPr>
          <w:rFonts w:cs="Calibri"/>
        </w:rPr>
      </w:pPr>
      <w:r w:rsidRPr="00380E12">
        <w:rPr>
          <w:rFonts w:cs="Calibri"/>
          <w:u w:val="single"/>
        </w:rPr>
        <w:t>vjetra</w:t>
      </w:r>
      <w:r w:rsidRPr="00380E12">
        <w:rPr>
          <w:rFonts w:cs="Calibri"/>
        </w:rPr>
        <w:t xml:space="preserve">, </w:t>
      </w:r>
    </w:p>
    <w:p w14:paraId="4F9F58DF" w14:textId="77777777" w:rsidR="00380E12" w:rsidRPr="00380E12" w:rsidRDefault="00380E12">
      <w:pPr>
        <w:numPr>
          <w:ilvl w:val="0"/>
          <w:numId w:val="43"/>
        </w:numPr>
        <w:ind w:left="2061"/>
        <w:jc w:val="both"/>
        <w:rPr>
          <w:rFonts w:cs="Calibri"/>
        </w:rPr>
      </w:pPr>
      <w:r w:rsidRPr="00380E12">
        <w:rPr>
          <w:rFonts w:cs="Calibri"/>
          <w:u w:val="single"/>
        </w:rPr>
        <w:t>biogoriva</w:t>
      </w:r>
      <w:r w:rsidRPr="00380E12">
        <w:rPr>
          <w:rFonts w:cs="Calibri"/>
        </w:rPr>
        <w:t xml:space="preserve"> koja su proizvedena iz sirovine koja nije predviđena za hranu,</w:t>
      </w:r>
    </w:p>
    <w:p w14:paraId="2F2141A6" w14:textId="77777777" w:rsidR="00380E12" w:rsidRPr="00380E12" w:rsidRDefault="00380E12">
      <w:pPr>
        <w:numPr>
          <w:ilvl w:val="0"/>
          <w:numId w:val="43"/>
        </w:numPr>
        <w:ind w:left="2061"/>
        <w:jc w:val="both"/>
        <w:rPr>
          <w:rFonts w:cs="Calibri"/>
        </w:rPr>
      </w:pPr>
      <w:r w:rsidRPr="00380E12">
        <w:rPr>
          <w:rFonts w:cs="Calibri"/>
          <w:u w:val="single"/>
        </w:rPr>
        <w:t>geotermalne energije</w:t>
      </w:r>
      <w:r w:rsidRPr="00380E12">
        <w:rPr>
          <w:rFonts w:cs="Calibri"/>
        </w:rPr>
        <w:t>;</w:t>
      </w:r>
    </w:p>
    <w:p w14:paraId="29E04098" w14:textId="77777777" w:rsidR="00380E12" w:rsidRPr="00380E12" w:rsidRDefault="00532A55">
      <w:pPr>
        <w:pStyle w:val="ListParagraph"/>
        <w:numPr>
          <w:ilvl w:val="2"/>
          <w:numId w:val="44"/>
        </w:numPr>
        <w:ind w:left="1494"/>
        <w:contextualSpacing w:val="0"/>
        <w:jc w:val="both"/>
        <w:rPr>
          <w:rFonts w:cs="Calibri"/>
          <w:u w:val="single"/>
        </w:rPr>
      </w:pPr>
      <w:r>
        <w:rPr>
          <w:rFonts w:cs="Calibri"/>
          <w:u w:val="single"/>
        </w:rPr>
        <w:t>t</w:t>
      </w:r>
      <w:r w:rsidR="00380E12" w:rsidRPr="00380E12">
        <w:rPr>
          <w:rFonts w:cs="Calibri"/>
          <w:u w:val="single"/>
        </w:rPr>
        <w:t>oplinske i/ili rashladne energije, energije za grijanje sanitarne i/ili tehnološke vode te energije za grijanje i hlađenje prostora sa:</w:t>
      </w:r>
    </w:p>
    <w:p w14:paraId="1B1ABF0B" w14:textId="77777777" w:rsidR="00380E12" w:rsidRPr="00380E12" w:rsidRDefault="00380E12">
      <w:pPr>
        <w:numPr>
          <w:ilvl w:val="0"/>
          <w:numId w:val="43"/>
        </w:numPr>
        <w:ind w:left="2061"/>
        <w:jc w:val="both"/>
        <w:rPr>
          <w:rFonts w:cs="Calibri"/>
        </w:rPr>
      </w:pPr>
      <w:r w:rsidRPr="00380E12">
        <w:rPr>
          <w:rFonts w:cs="Calibri"/>
          <w:u w:val="single"/>
        </w:rPr>
        <w:t>toplinskim sunčanim kolektorima</w:t>
      </w:r>
      <w:r w:rsidRPr="00380E12">
        <w:rPr>
          <w:rFonts w:cs="Calibri"/>
        </w:rPr>
        <w:t xml:space="preserve"> (stupanj korisnog djelovanja veći od </w:t>
      </w:r>
      <w:r w:rsidRPr="00380E12">
        <w:rPr>
          <w:rFonts w:cs="Calibri"/>
          <w:b/>
          <w:u w:val="single"/>
        </w:rPr>
        <w:t>70%</w:t>
      </w:r>
      <w:r w:rsidRPr="00380E12">
        <w:rPr>
          <w:rFonts w:cs="Calibri"/>
        </w:rPr>
        <w:t xml:space="preserve">), sa ili bez dodatnog sustava na ukapljeni naftni ili prirodni plin, </w:t>
      </w:r>
    </w:p>
    <w:p w14:paraId="6C1FC8D5" w14:textId="77777777" w:rsidR="00380E12" w:rsidRPr="00380E12" w:rsidRDefault="00380E12">
      <w:pPr>
        <w:numPr>
          <w:ilvl w:val="0"/>
          <w:numId w:val="43"/>
        </w:numPr>
        <w:ind w:left="2061"/>
        <w:jc w:val="both"/>
        <w:rPr>
          <w:rFonts w:cs="Calibri"/>
        </w:rPr>
      </w:pPr>
      <w:r w:rsidRPr="00380E12">
        <w:rPr>
          <w:rFonts w:cs="Calibri"/>
          <w:u w:val="single"/>
        </w:rPr>
        <w:t>kotlovima na čvrstu biomasu, uključujući i pirolitičke</w:t>
      </w:r>
      <w:r w:rsidRPr="00380E12">
        <w:rPr>
          <w:rFonts w:cs="Calibri"/>
        </w:rPr>
        <w:t xml:space="preserve"> (stupanj korisnog djelovanja veći od </w:t>
      </w:r>
      <w:r w:rsidRPr="00380E12">
        <w:rPr>
          <w:rFonts w:cs="Calibri"/>
          <w:b/>
        </w:rPr>
        <w:t>87%</w:t>
      </w:r>
      <w:r w:rsidRPr="00380E12">
        <w:rPr>
          <w:rFonts w:cs="Calibri"/>
        </w:rPr>
        <w:t>),</w:t>
      </w:r>
    </w:p>
    <w:p w14:paraId="1A688A4B" w14:textId="77777777" w:rsidR="00380E12" w:rsidRPr="00380E12" w:rsidRDefault="00380E12">
      <w:pPr>
        <w:numPr>
          <w:ilvl w:val="0"/>
          <w:numId w:val="43"/>
        </w:numPr>
        <w:ind w:left="2061"/>
        <w:jc w:val="both"/>
        <w:rPr>
          <w:rFonts w:cs="Calibri"/>
        </w:rPr>
      </w:pPr>
      <w:r w:rsidRPr="00380E12">
        <w:rPr>
          <w:rFonts w:cs="Calibri"/>
          <w:u w:val="single"/>
        </w:rPr>
        <w:t>dizalicama topline s vodom kao ogrjevno-rashladnim medijem u sekundarnom krugu</w:t>
      </w:r>
      <w:r w:rsidRPr="00380E12">
        <w:rPr>
          <w:rStyle w:val="FootnoteReference"/>
          <w:rFonts w:cs="Calibri"/>
          <w:u w:val="single"/>
        </w:rPr>
        <w:footnoteReference w:id="6"/>
      </w:r>
      <w:r w:rsidRPr="00380E12">
        <w:rPr>
          <w:rFonts w:cs="Calibri"/>
        </w:rPr>
        <w:t xml:space="preserve"> </w:t>
      </w:r>
    </w:p>
    <w:p w14:paraId="378E1CEA" w14:textId="77777777" w:rsidR="00380E12" w:rsidRPr="00380E12" w:rsidRDefault="00380E12">
      <w:pPr>
        <w:numPr>
          <w:ilvl w:val="0"/>
          <w:numId w:val="43"/>
        </w:numPr>
        <w:ind w:left="2061"/>
        <w:jc w:val="both"/>
        <w:rPr>
          <w:rFonts w:cs="Calibri"/>
        </w:rPr>
      </w:pPr>
      <w:r w:rsidRPr="00380E12">
        <w:rPr>
          <w:rFonts w:cs="Calibri"/>
        </w:rPr>
        <w:t>dizalicama topline</w:t>
      </w:r>
    </w:p>
    <w:p w14:paraId="61F8034A" w14:textId="77777777" w:rsidR="00380E12" w:rsidRPr="00380E12" w:rsidRDefault="00380E12">
      <w:pPr>
        <w:numPr>
          <w:ilvl w:val="0"/>
          <w:numId w:val="43"/>
        </w:numPr>
        <w:ind w:left="2061"/>
        <w:jc w:val="both"/>
        <w:rPr>
          <w:rFonts w:cs="Calibri"/>
        </w:rPr>
      </w:pPr>
      <w:r w:rsidRPr="00380E12">
        <w:rPr>
          <w:rFonts w:cs="Calibri"/>
        </w:rPr>
        <w:t>geotermalnim izmjenjivačima topline</w:t>
      </w:r>
    </w:p>
    <w:tbl>
      <w:tblPr>
        <w:tblpPr w:leftFromText="180" w:rightFromText="180" w:vertAnchor="text" w:horzAnchor="margin" w:tblpX="108" w:tblpY="233"/>
        <w:tblW w:w="9498" w:type="dxa"/>
        <w:shd w:val="clear" w:color="auto" w:fill="1F3864"/>
        <w:tblLook w:val="04A0" w:firstRow="1" w:lastRow="0" w:firstColumn="1" w:lastColumn="0" w:noHBand="0" w:noVBand="1"/>
      </w:tblPr>
      <w:tblGrid>
        <w:gridCol w:w="9498"/>
      </w:tblGrid>
      <w:tr w:rsidR="00380E12" w:rsidRPr="00424962" w14:paraId="4AB4C88E" w14:textId="77777777" w:rsidTr="00380E12">
        <w:trPr>
          <w:trHeight w:val="559"/>
        </w:trPr>
        <w:tc>
          <w:tcPr>
            <w:tcW w:w="9498" w:type="dxa"/>
            <w:shd w:val="clear" w:color="auto" w:fill="1F3864"/>
          </w:tcPr>
          <w:p w14:paraId="02A31643" w14:textId="77777777" w:rsidR="00380E12" w:rsidRPr="00380E12" w:rsidRDefault="00380E12" w:rsidP="001C646F">
            <w:pPr>
              <w:pStyle w:val="NoSpacing"/>
              <w:spacing w:line="276" w:lineRule="auto"/>
              <w:jc w:val="both"/>
              <w:rPr>
                <w:rFonts w:cs="Calibri"/>
                <w:i/>
                <w:color w:val="FFFFFF"/>
              </w:rPr>
            </w:pPr>
            <w:r w:rsidRPr="00380E12">
              <w:rPr>
                <w:rFonts w:cs="Calibri"/>
                <w:b/>
                <w:i/>
                <w:color w:val="FFFFFF"/>
              </w:rPr>
              <w:t>Napomena</w:t>
            </w:r>
            <w:r w:rsidRPr="00380E12">
              <w:rPr>
                <w:rFonts w:cs="Calibri"/>
                <w:i/>
                <w:color w:val="FFFFFF"/>
              </w:rPr>
              <w:t xml:space="preserve">: </w:t>
            </w:r>
            <w:r w:rsidRPr="00424962">
              <w:t xml:space="preserve"> </w:t>
            </w:r>
            <w:r w:rsidRPr="00380E12">
              <w:rPr>
                <w:rFonts w:cs="Calibri"/>
                <w:i/>
                <w:color w:val="FFFFFF"/>
              </w:rPr>
              <w:t xml:space="preserve">Sva prihvatljiva oprema koja koristi energiju i za koju je propisano označivanje energetske učinkovitosti (UREDBA (EU) 2017/1369 EUROPSKOG PARLAMENTA I VIJEĆA od 4. srpnja 2017. o utvrđivanju okvira za označivanje energetske učinkovitosti i o stavljanju izvan snage Direktive 2010/30/EU,  </w:t>
            </w:r>
          </w:p>
          <w:p w14:paraId="4599BCCA" w14:textId="77777777" w:rsidR="00380E12" w:rsidRPr="00380E12" w:rsidRDefault="00380E12" w:rsidP="001C646F">
            <w:pPr>
              <w:pStyle w:val="NoSpacing"/>
              <w:spacing w:line="276" w:lineRule="auto"/>
              <w:jc w:val="both"/>
              <w:rPr>
                <w:rFonts w:cs="Calibri"/>
                <w:i/>
                <w:color w:val="FFFFFF"/>
              </w:rPr>
            </w:pPr>
            <w:r w:rsidRPr="00380E12">
              <w:rPr>
                <w:rFonts w:cs="Calibri"/>
                <w:i/>
                <w:color w:val="FFFFFF"/>
              </w:rPr>
              <w:t xml:space="preserve">https://eur-lex.europa.eu/legal-content/HR/TXT/?uri=CELEX%3A32017R1369), </w:t>
            </w:r>
          </w:p>
          <w:p w14:paraId="35EC70EB" w14:textId="77777777" w:rsidR="00380E12" w:rsidRPr="00380E12" w:rsidRDefault="00380E12" w:rsidP="001C646F">
            <w:pPr>
              <w:pStyle w:val="NoSpacing"/>
              <w:spacing w:line="276" w:lineRule="auto"/>
              <w:jc w:val="both"/>
              <w:rPr>
                <w:rFonts w:cs="Calibri"/>
                <w:color w:val="FFFFFF"/>
              </w:rPr>
            </w:pPr>
            <w:r w:rsidRPr="00380E12">
              <w:rPr>
                <w:rFonts w:cs="Calibri"/>
                <w:i/>
                <w:color w:val="FFFFFF"/>
              </w:rPr>
              <w:t>mora biti svrstana minimalno u razrede C ili D označivanja.</w:t>
            </w:r>
          </w:p>
        </w:tc>
      </w:tr>
    </w:tbl>
    <w:p w14:paraId="147EB99E" w14:textId="77777777" w:rsidR="00380E12" w:rsidRDefault="00380E12" w:rsidP="00380E12">
      <w:pPr>
        <w:pStyle w:val="NoSpacing"/>
        <w:spacing w:line="276" w:lineRule="auto"/>
        <w:jc w:val="both"/>
        <w:rPr>
          <w:rFonts w:cs="Calibri"/>
        </w:rPr>
      </w:pPr>
    </w:p>
    <w:p w14:paraId="5CA3A78E" w14:textId="77777777" w:rsidR="00450AD6" w:rsidRPr="00805F38" w:rsidRDefault="00450AD6" w:rsidP="00450AD6">
      <w:pPr>
        <w:pStyle w:val="ListParagraph"/>
        <w:ind w:left="0"/>
        <w:jc w:val="both"/>
        <w:rPr>
          <w:rFonts w:eastAsia="AngsanaUPC" w:cs="Calibri"/>
          <w:color w:val="000000"/>
          <w:shd w:val="clear" w:color="auto" w:fill="FFFFFF"/>
        </w:rPr>
      </w:pPr>
      <w:bookmarkStart w:id="6" w:name="_Hlk159505506"/>
      <w:r>
        <w:rPr>
          <w:rFonts w:eastAsia="AngsanaUPC" w:cs="Calibri"/>
          <w:color w:val="000000"/>
          <w:shd w:val="clear" w:color="auto" w:fill="FFFFFF"/>
        </w:rPr>
        <w:t>Ostalo:</w:t>
      </w:r>
    </w:p>
    <w:p w14:paraId="0D5FE588" w14:textId="77777777" w:rsidR="00B20D24" w:rsidRDefault="00450AD6">
      <w:pPr>
        <w:pStyle w:val="ListParagraph"/>
        <w:numPr>
          <w:ilvl w:val="1"/>
          <w:numId w:val="50"/>
        </w:numPr>
        <w:ind w:left="360"/>
        <w:jc w:val="both"/>
        <w:rPr>
          <w:rFonts w:cs="Calibri"/>
        </w:rPr>
      </w:pPr>
      <w:r w:rsidRPr="00B20D24">
        <w:rPr>
          <w:rFonts w:cs="Calibri"/>
        </w:rPr>
        <w:t>usluge i radovi vezani</w:t>
      </w:r>
      <w:r w:rsidR="00B20D24">
        <w:rPr>
          <w:rStyle w:val="FootnoteReference"/>
          <w:rFonts w:cs="Calibri"/>
        </w:rPr>
        <w:footnoteReference w:id="7"/>
      </w:r>
      <w:r w:rsidR="00B20D24">
        <w:rPr>
          <w:rFonts w:cs="Calibri"/>
        </w:rPr>
        <w:t>:</w:t>
      </w:r>
    </w:p>
    <w:p w14:paraId="32F537F2" w14:textId="77777777" w:rsidR="00B20D24" w:rsidRDefault="00450AD6">
      <w:pPr>
        <w:pStyle w:val="ListParagraph"/>
        <w:numPr>
          <w:ilvl w:val="1"/>
          <w:numId w:val="53"/>
        </w:numPr>
        <w:ind w:left="927"/>
        <w:jc w:val="both"/>
        <w:rPr>
          <w:rFonts w:cs="Calibri"/>
        </w:rPr>
      </w:pPr>
      <w:r w:rsidRPr="00B20D24">
        <w:rPr>
          <w:rFonts w:cs="Calibri"/>
        </w:rPr>
        <w:t xml:space="preserve">uz </w:t>
      </w:r>
      <w:r w:rsidRPr="00B20D24">
        <w:rPr>
          <w:rFonts w:cs="Calibri"/>
          <w:lang w:eastAsia="hr-HR"/>
        </w:rPr>
        <w:t>demontažu</w:t>
      </w:r>
      <w:r w:rsidRPr="00B20D24">
        <w:rPr>
          <w:rFonts w:cs="Calibri"/>
        </w:rPr>
        <w:t xml:space="preserve"> i zbrinjavanje opreme nastavno na provedbu mjera A i B</w:t>
      </w:r>
      <w:r w:rsidR="00B20D24" w:rsidRPr="00B20D24">
        <w:rPr>
          <w:rFonts w:cs="Calibri"/>
        </w:rPr>
        <w:t xml:space="preserve"> i </w:t>
      </w:r>
    </w:p>
    <w:p w14:paraId="047018D5" w14:textId="77777777" w:rsidR="00450AD6" w:rsidRPr="00B20D24" w:rsidRDefault="00B20D24">
      <w:pPr>
        <w:pStyle w:val="ListParagraph"/>
        <w:numPr>
          <w:ilvl w:val="1"/>
          <w:numId w:val="53"/>
        </w:numPr>
        <w:ind w:left="927"/>
        <w:jc w:val="both"/>
        <w:rPr>
          <w:rFonts w:cs="Calibri"/>
        </w:rPr>
      </w:pPr>
      <w:r>
        <w:rPr>
          <w:rFonts w:cs="Calibri"/>
        </w:rPr>
        <w:t>usl</w:t>
      </w:r>
      <w:r w:rsidR="00450AD6" w:rsidRPr="00B20D24">
        <w:rPr>
          <w:rFonts w:cs="Calibri"/>
        </w:rPr>
        <w:t>uge nadzora:</w:t>
      </w:r>
    </w:p>
    <w:p w14:paraId="5B7555A8" w14:textId="77777777" w:rsidR="00450AD6" w:rsidRPr="00380E12" w:rsidRDefault="00450AD6">
      <w:pPr>
        <w:pStyle w:val="ListParagraph"/>
        <w:numPr>
          <w:ilvl w:val="1"/>
          <w:numId w:val="54"/>
        </w:numPr>
        <w:ind w:left="1494"/>
        <w:contextualSpacing w:val="0"/>
        <w:jc w:val="both"/>
        <w:rPr>
          <w:rFonts w:cs="Calibri"/>
        </w:rPr>
      </w:pPr>
      <w:r w:rsidRPr="00380E12">
        <w:rPr>
          <w:rFonts w:cs="Calibri"/>
        </w:rPr>
        <w:t>investicijski nadzor izvedbe radova i puštanja u pogon,</w:t>
      </w:r>
    </w:p>
    <w:p w14:paraId="3F63E34D" w14:textId="77777777" w:rsidR="00450AD6" w:rsidRPr="00380E12" w:rsidRDefault="00450AD6">
      <w:pPr>
        <w:pStyle w:val="ListParagraph"/>
        <w:numPr>
          <w:ilvl w:val="1"/>
          <w:numId w:val="54"/>
        </w:numPr>
        <w:ind w:left="1494"/>
        <w:contextualSpacing w:val="0"/>
        <w:jc w:val="both"/>
        <w:rPr>
          <w:rFonts w:cs="Calibri"/>
        </w:rPr>
      </w:pPr>
      <w:r w:rsidRPr="00380E12">
        <w:rPr>
          <w:rFonts w:cs="Calibri"/>
        </w:rPr>
        <w:t xml:space="preserve">stručni nadzor građenja koji provodi nadzorni inženjer u skladu s Zakonom o gradnji. </w:t>
      </w:r>
    </w:p>
    <w:p w14:paraId="7613CF92" w14:textId="77777777" w:rsidR="00450AD6" w:rsidRDefault="00B20D24">
      <w:pPr>
        <w:numPr>
          <w:ilvl w:val="1"/>
          <w:numId w:val="50"/>
        </w:numPr>
        <w:spacing w:line="259" w:lineRule="auto"/>
        <w:ind w:left="360"/>
        <w:jc w:val="both"/>
        <w:rPr>
          <w:rFonts w:eastAsia="Calibri" w:cs="Calibri"/>
          <w:b/>
          <w:color w:val="2F5496"/>
          <w:sz w:val="24"/>
          <w:szCs w:val="24"/>
          <w:lang w:eastAsia="en-US"/>
        </w:rPr>
      </w:pPr>
      <w:r>
        <w:rPr>
          <w:rFonts w:cs="Calibri"/>
        </w:rPr>
        <w:t>r</w:t>
      </w:r>
      <w:r w:rsidR="00450AD6" w:rsidRPr="00380E12">
        <w:rPr>
          <w:rFonts w:cs="Calibri"/>
        </w:rPr>
        <w:t>adov</w:t>
      </w:r>
      <w:r w:rsidR="00450AD6">
        <w:rPr>
          <w:rFonts w:cs="Calibri"/>
        </w:rPr>
        <w:t>i</w:t>
      </w:r>
      <w:r w:rsidR="00450AD6" w:rsidRPr="00380E12">
        <w:rPr>
          <w:rFonts w:cs="Calibri"/>
        </w:rPr>
        <w:t xml:space="preserve"> povezani s aktivnostima koje su nužne jer su izravno povezne i posljedica su provedbe mjera A i mjera B mogu se razmotriti kao prihvatljivi. Primjer navedenih troškova su troškovi vezani uz postavljanje pločica nakon ugradnje toplinske izolacije poda, isključivo na dio poda na kojem se postavlja navedena izolacija</w:t>
      </w:r>
      <w:r w:rsidR="00CD2710">
        <w:rPr>
          <w:rStyle w:val="FootnoteReference"/>
          <w:rFonts w:cs="Calibri"/>
        </w:rPr>
        <w:footnoteReference w:id="8"/>
      </w:r>
      <w:r w:rsidR="00450AD6" w:rsidRPr="00380E12">
        <w:rPr>
          <w:rFonts w:cs="Calibri"/>
        </w:rPr>
        <w:t xml:space="preserve">.  </w:t>
      </w:r>
    </w:p>
    <w:bookmarkEnd w:id="6"/>
    <w:p w14:paraId="710F02A1" w14:textId="77777777" w:rsidR="00380E12" w:rsidRDefault="00380E12" w:rsidP="007612C5">
      <w:pPr>
        <w:jc w:val="both"/>
        <w:rPr>
          <w:rFonts w:eastAsia="Calibri" w:cs="Calibri"/>
          <w:b/>
          <w:color w:val="2F5496"/>
          <w:sz w:val="26"/>
          <w:szCs w:val="26"/>
          <w:lang w:eastAsia="en-US"/>
        </w:rPr>
      </w:pPr>
    </w:p>
    <w:p w14:paraId="67E4DE96" w14:textId="77777777" w:rsidR="00421234" w:rsidRDefault="00421234" w:rsidP="007612C5">
      <w:pPr>
        <w:jc w:val="both"/>
        <w:rPr>
          <w:rFonts w:eastAsia="Calibri" w:cs="Calibri"/>
          <w:b/>
          <w:color w:val="2F5496"/>
          <w:sz w:val="26"/>
          <w:szCs w:val="26"/>
          <w:lang w:eastAsia="en-US"/>
        </w:rPr>
      </w:pPr>
    </w:p>
    <w:p w14:paraId="523C0352" w14:textId="77777777" w:rsidR="00380E12" w:rsidRPr="009B0725" w:rsidRDefault="00380E12" w:rsidP="00FA7DCA">
      <w:pPr>
        <w:pStyle w:val="Heading2"/>
        <w:keepLines/>
        <w:suppressAutoHyphens w:val="0"/>
        <w:spacing w:after="240" w:line="276" w:lineRule="auto"/>
        <w:jc w:val="both"/>
        <w:rPr>
          <w:rFonts w:ascii="Calibri" w:hAnsi="Calibri" w:cs="Calibri"/>
          <w:bCs w:val="0"/>
          <w:color w:val="1F4E79"/>
          <w:sz w:val="26"/>
          <w:szCs w:val="26"/>
          <w:lang w:val="hr-HR"/>
        </w:rPr>
      </w:pPr>
      <w:r w:rsidRPr="009B0725">
        <w:rPr>
          <w:rFonts w:ascii="Calibri" w:eastAsia="Calibri" w:hAnsi="Calibri" w:cs="Calibri"/>
          <w:bCs w:val="0"/>
          <w:color w:val="1F4E79"/>
          <w:sz w:val="26"/>
          <w:szCs w:val="26"/>
          <w:lang w:eastAsia="en-US"/>
        </w:rPr>
        <w:lastRenderedPageBreak/>
        <w:t xml:space="preserve">3. </w:t>
      </w:r>
      <w:bookmarkStart w:id="7" w:name="_Toc1072196180"/>
      <w:r w:rsidRPr="009B0725">
        <w:rPr>
          <w:rFonts w:ascii="Calibri" w:hAnsi="Calibri" w:cs="Calibri"/>
          <w:bCs w:val="0"/>
          <w:color w:val="1F4E79"/>
          <w:sz w:val="26"/>
          <w:szCs w:val="26"/>
        </w:rPr>
        <w:t>Horizontalne mjere</w:t>
      </w:r>
      <w:bookmarkEnd w:id="7"/>
      <w:r w:rsidR="00450AD6" w:rsidRPr="00450AD6">
        <w:t xml:space="preserve"> </w:t>
      </w:r>
      <w:r w:rsidR="00450AD6">
        <w:rPr>
          <w:rFonts w:ascii="Calibri" w:hAnsi="Calibri" w:cs="Calibri"/>
          <w:bCs w:val="0"/>
          <w:color w:val="1F4E79"/>
          <w:sz w:val="26"/>
          <w:szCs w:val="26"/>
          <w:lang w:val="hr-HR"/>
        </w:rPr>
        <w:t>(proizvodna industrija, komercijalni i uslužni sektor)</w:t>
      </w:r>
      <w:r w:rsidR="00546D0E">
        <w:rPr>
          <w:rFonts w:ascii="Calibri" w:hAnsi="Calibri" w:cs="Calibri"/>
          <w:bCs w:val="0"/>
          <w:color w:val="1F4E79"/>
          <w:sz w:val="26"/>
          <w:szCs w:val="26"/>
          <w:lang w:val="hr-HR"/>
        </w:rPr>
        <w:t xml:space="preserve"> – dozvoljena ulaganja</w:t>
      </w:r>
    </w:p>
    <w:p w14:paraId="63585108" w14:textId="77777777" w:rsidR="00380E12" w:rsidRPr="006565B8" w:rsidRDefault="00380E12">
      <w:pPr>
        <w:pStyle w:val="ListParagraph"/>
        <w:numPr>
          <w:ilvl w:val="0"/>
          <w:numId w:val="47"/>
        </w:numPr>
        <w:jc w:val="both"/>
      </w:pPr>
      <w:r w:rsidRPr="006565B8">
        <w:t xml:space="preserve">Provedba novih/rekonstrukcija postojećih elemenata pristupačnosti (mjere u skladu s </w:t>
      </w:r>
      <w:r w:rsidR="001C49A6" w:rsidRPr="001C49A6">
        <w:t>Tehnički</w:t>
      </w:r>
      <w:r w:rsidR="001C49A6">
        <w:t>m</w:t>
      </w:r>
      <w:r w:rsidR="001C49A6" w:rsidRPr="001C49A6">
        <w:t xml:space="preserve"> propis</w:t>
      </w:r>
      <w:r w:rsidR="001C49A6">
        <w:t>om</w:t>
      </w:r>
      <w:r w:rsidR="001C49A6" w:rsidRPr="001C49A6">
        <w:t xml:space="preserve"> o osiguranju pristupačnosti građevina osobama s invaliditetom i smanjene pokretljivosti </w:t>
      </w:r>
      <w:r w:rsidRPr="006565B8">
        <w:t xml:space="preserve">(NN </w:t>
      </w:r>
      <w:r w:rsidR="001C49A6">
        <w:t>12</w:t>
      </w:r>
      <w:r w:rsidRPr="006565B8">
        <w:t>/</w:t>
      </w:r>
      <w:r w:rsidR="001C49A6">
        <w:t>2023</w:t>
      </w:r>
      <w:r w:rsidRPr="006565B8">
        <w:t>));</w:t>
      </w:r>
      <w:r w:rsidR="00FA7DCA">
        <w:rPr>
          <w:rStyle w:val="FootnoteReference"/>
        </w:rPr>
        <w:footnoteReference w:id="9"/>
      </w:r>
    </w:p>
    <w:p w14:paraId="4E297D7E" w14:textId="77777777" w:rsidR="00380E12" w:rsidRPr="006565B8" w:rsidRDefault="00380E12">
      <w:pPr>
        <w:pStyle w:val="ListParagraph"/>
        <w:numPr>
          <w:ilvl w:val="0"/>
          <w:numId w:val="47"/>
        </w:numPr>
        <w:jc w:val="both"/>
      </w:pPr>
      <w:r w:rsidRPr="006565B8">
        <w:t>Održiva urbana mobilnost (mjera u skladu s Pravilnikom o biciklističkoj infrastrukturi (NN 28/2016));</w:t>
      </w:r>
      <w:r w:rsidR="00FA7DCA">
        <w:rPr>
          <w:rStyle w:val="FootnoteReference"/>
        </w:rPr>
        <w:footnoteReference w:id="10"/>
      </w:r>
    </w:p>
    <w:p w14:paraId="28C01F98" w14:textId="77777777" w:rsidR="00380E12" w:rsidRPr="006565B8" w:rsidRDefault="00380E12">
      <w:pPr>
        <w:pStyle w:val="ListParagraph"/>
        <w:numPr>
          <w:ilvl w:val="0"/>
          <w:numId w:val="47"/>
        </w:numPr>
        <w:jc w:val="both"/>
      </w:pPr>
      <w:r w:rsidRPr="006565B8">
        <w:t>Elektromobilnost (punionica (11 kW) ili stanica za punjenje elektroničkog vozila (22 kW) s priključnim sustavom u skladu s prihvaćenim europskim standardima, programom za evidenciju potrošnje, izvještavanje i analitiku, programom za integraciju u sustav upravljanja zgradom i s opskrbljivačem energije radi regulacije snage punjenja).</w:t>
      </w:r>
      <w:r w:rsidR="00726831">
        <w:rPr>
          <w:rStyle w:val="FootnoteReference"/>
        </w:rPr>
        <w:footnoteReference w:id="11"/>
      </w:r>
    </w:p>
    <w:p w14:paraId="6D88D55F" w14:textId="77777777" w:rsidR="00380E12" w:rsidRDefault="00380E12" w:rsidP="004C3E8A">
      <w:pPr>
        <w:pStyle w:val="ListParagraph"/>
        <w:spacing w:after="120"/>
        <w:ind w:left="0"/>
        <w:jc w:val="both"/>
      </w:pPr>
    </w:p>
    <w:p w14:paraId="356E7E78" w14:textId="77777777" w:rsidR="00421234" w:rsidRPr="00E0021E" w:rsidRDefault="00421234" w:rsidP="004C3E8A">
      <w:pPr>
        <w:pStyle w:val="ListParagraph"/>
        <w:spacing w:after="120"/>
        <w:ind w:left="0"/>
        <w:jc w:val="both"/>
      </w:pPr>
    </w:p>
    <w:p w14:paraId="6AF69D3B" w14:textId="77777777" w:rsidR="00380E12" w:rsidRPr="009B0725" w:rsidRDefault="004C3E8A" w:rsidP="00E60AA2">
      <w:pPr>
        <w:pStyle w:val="Heading2"/>
        <w:keepLines/>
        <w:suppressAutoHyphens w:val="0"/>
        <w:spacing w:after="240" w:line="276" w:lineRule="auto"/>
        <w:jc w:val="both"/>
        <w:rPr>
          <w:rFonts w:ascii="Calibri" w:hAnsi="Calibri"/>
          <w:color w:val="1F4E79"/>
          <w:sz w:val="26"/>
          <w:szCs w:val="26"/>
        </w:rPr>
      </w:pPr>
      <w:bookmarkStart w:id="8" w:name="_Toc339984502"/>
      <w:r w:rsidRPr="009B0725">
        <w:rPr>
          <w:rFonts w:ascii="Calibri" w:hAnsi="Calibri"/>
          <w:color w:val="1F4E79"/>
          <w:sz w:val="26"/>
          <w:szCs w:val="26"/>
          <w:lang w:val="hr-HR"/>
        </w:rPr>
        <w:t xml:space="preserve">4. </w:t>
      </w:r>
      <w:r w:rsidR="00380E12" w:rsidRPr="009B0725">
        <w:rPr>
          <w:rFonts w:ascii="Calibri" w:hAnsi="Calibri"/>
          <w:color w:val="1F4E79"/>
          <w:sz w:val="26"/>
          <w:szCs w:val="26"/>
        </w:rPr>
        <w:t>Neprihvatljive kategorije troškova</w:t>
      </w:r>
      <w:bookmarkEnd w:id="8"/>
      <w:r w:rsidR="00380E12" w:rsidRPr="009B0725">
        <w:rPr>
          <w:rFonts w:ascii="Calibri" w:hAnsi="Calibri"/>
          <w:color w:val="1F4E79"/>
          <w:sz w:val="26"/>
          <w:szCs w:val="26"/>
        </w:rPr>
        <w:t xml:space="preserve"> </w:t>
      </w:r>
    </w:p>
    <w:p w14:paraId="11FABFE5" w14:textId="77777777" w:rsidR="00380E12" w:rsidRPr="00380E12" w:rsidRDefault="00380E12">
      <w:pPr>
        <w:pStyle w:val="ListParagraph"/>
        <w:numPr>
          <w:ilvl w:val="0"/>
          <w:numId w:val="41"/>
        </w:numPr>
        <w:jc w:val="both"/>
        <w:rPr>
          <w:rFonts w:cs="Calibri"/>
        </w:rPr>
      </w:pPr>
      <w:bookmarkStart w:id="9" w:name="_Hlk514141518"/>
      <w:r w:rsidRPr="00380E12">
        <w:rPr>
          <w:rFonts w:cs="Calibri"/>
        </w:rPr>
        <w:t>Troškovi pripreme projekta, što uključuje troškove usluga vezanih uz izradu Glavnog projekta koji uključuje proračun ušteda;</w:t>
      </w:r>
    </w:p>
    <w:bookmarkEnd w:id="9"/>
    <w:p w14:paraId="5BA0778D" w14:textId="7CCDAA23" w:rsidR="00380E12" w:rsidRPr="00380E12" w:rsidRDefault="00380E12">
      <w:pPr>
        <w:pStyle w:val="ListParagraph"/>
        <w:numPr>
          <w:ilvl w:val="0"/>
          <w:numId w:val="41"/>
        </w:numPr>
        <w:jc w:val="both"/>
        <w:rPr>
          <w:rFonts w:cs="Calibri"/>
        </w:rPr>
      </w:pPr>
      <w:r w:rsidRPr="00380E12">
        <w:rPr>
          <w:rFonts w:cs="Calibri"/>
        </w:rPr>
        <w:t xml:space="preserve">Troškovi usluga, opreme i radova vezani uz održavanje redovitih aktivnosti </w:t>
      </w:r>
      <w:r w:rsidR="00A56146">
        <w:rPr>
          <w:rFonts w:cs="Calibri"/>
        </w:rPr>
        <w:t>k</w:t>
      </w:r>
      <w:r w:rsidR="008C1CA0">
        <w:rPr>
          <w:rFonts w:cs="Calibri"/>
        </w:rPr>
        <w:t>orisnika kredita</w:t>
      </w:r>
      <w:r w:rsidRPr="00380E12">
        <w:rPr>
          <w:rFonts w:cs="Calibri"/>
        </w:rPr>
        <w:t xml:space="preserve"> (uključujući ulaganja u redovito održavanje infrastrukturnih objekata ili opreme);  </w:t>
      </w:r>
    </w:p>
    <w:p w14:paraId="36174160" w14:textId="77777777" w:rsidR="00380E12" w:rsidRPr="00380E12" w:rsidRDefault="00380E12">
      <w:pPr>
        <w:pStyle w:val="ListParagraph"/>
        <w:numPr>
          <w:ilvl w:val="0"/>
          <w:numId w:val="41"/>
        </w:numPr>
        <w:jc w:val="both"/>
        <w:rPr>
          <w:rFonts w:cs="Calibri"/>
        </w:rPr>
      </w:pPr>
      <w:r w:rsidRPr="00380E12">
        <w:rPr>
          <w:rFonts w:cs="Calibri"/>
        </w:rPr>
        <w:t>Izgradnja novih građevina i namjenom povezanih građevina (projekt može uključivati aktivnosti izgradnje u svrhu ugradnje (stavljanje u funkciju) obnovljivih izvora energije);</w:t>
      </w:r>
    </w:p>
    <w:p w14:paraId="3533E1F5" w14:textId="77777777" w:rsidR="00380E12" w:rsidRPr="00306341" w:rsidRDefault="00380E12">
      <w:pPr>
        <w:pStyle w:val="ListParagraph"/>
        <w:numPr>
          <w:ilvl w:val="0"/>
          <w:numId w:val="41"/>
        </w:numPr>
        <w:jc w:val="both"/>
        <w:rPr>
          <w:rFonts w:cs="Calibri"/>
        </w:rPr>
      </w:pPr>
      <w:r w:rsidRPr="00306341">
        <w:rPr>
          <w:rFonts w:cs="Calibri"/>
        </w:rPr>
        <w:t>Projekti operatera energetskih sustava u sustavima proizvodnje, prijenosa i distribucije energije</w:t>
      </w:r>
      <w:r w:rsidR="00306341" w:rsidRPr="00306341">
        <w:rPr>
          <w:rFonts w:cs="Calibri"/>
        </w:rPr>
        <w:t xml:space="preserve"> i </w:t>
      </w:r>
      <w:r w:rsidR="00306341">
        <w:rPr>
          <w:rFonts w:cs="Calibri"/>
        </w:rPr>
        <w:t>t</w:t>
      </w:r>
      <w:r w:rsidRPr="00306341">
        <w:rPr>
          <w:rFonts w:cs="Calibri"/>
        </w:rPr>
        <w:t xml:space="preserve">roškovi priključka OIE elektrana na elektroenergetsku mrežu te njihovi pristupni putevi i sl.; </w:t>
      </w:r>
    </w:p>
    <w:p w14:paraId="227044EE" w14:textId="77777777" w:rsidR="00380E12" w:rsidRPr="00380E12" w:rsidRDefault="00380E12">
      <w:pPr>
        <w:pStyle w:val="ListParagraph"/>
        <w:numPr>
          <w:ilvl w:val="0"/>
          <w:numId w:val="41"/>
        </w:numPr>
        <w:jc w:val="both"/>
        <w:rPr>
          <w:rFonts w:cs="Calibri"/>
        </w:rPr>
      </w:pPr>
      <w:r w:rsidRPr="00380E12">
        <w:rPr>
          <w:rFonts w:cs="Calibri"/>
        </w:rPr>
        <w:t>Troškovi vezani uz energetski pregled ako je isti obvezan u skladu s člankom 8. stavkom 4. Direktive o energetskoj učinkovitosti (2012/27/EU) (za velike poduzetnike);</w:t>
      </w:r>
    </w:p>
    <w:p w14:paraId="48111888" w14:textId="77777777" w:rsidR="00380E12" w:rsidRPr="00380E12" w:rsidRDefault="00380E12">
      <w:pPr>
        <w:pStyle w:val="ListParagraph"/>
        <w:numPr>
          <w:ilvl w:val="0"/>
          <w:numId w:val="41"/>
        </w:numPr>
        <w:jc w:val="both"/>
        <w:rPr>
          <w:rFonts w:cs="Calibri"/>
        </w:rPr>
      </w:pPr>
      <w:r w:rsidRPr="00380E12">
        <w:rPr>
          <w:rFonts w:cs="Calibri"/>
        </w:rPr>
        <w:t>Troškovi povezani s postavljanjem dizalica topline zrak-zrak, voda–zrak i zemlja–zrak;</w:t>
      </w:r>
    </w:p>
    <w:p w14:paraId="52E6EA7A" w14:textId="77777777" w:rsidR="00380E12" w:rsidRPr="00380E12" w:rsidRDefault="00380E12">
      <w:pPr>
        <w:pStyle w:val="ListParagraph"/>
        <w:numPr>
          <w:ilvl w:val="0"/>
          <w:numId w:val="41"/>
        </w:numPr>
        <w:jc w:val="both"/>
        <w:rPr>
          <w:rFonts w:cs="Calibri"/>
        </w:rPr>
      </w:pPr>
      <w:r w:rsidRPr="00380E12">
        <w:rPr>
          <w:rFonts w:cs="Calibri"/>
        </w:rPr>
        <w:t>Troškovi iskazani kao paušalni iznosi ili fiksna stopa;</w:t>
      </w:r>
    </w:p>
    <w:p w14:paraId="7FBE38B0" w14:textId="77777777" w:rsidR="00380E12" w:rsidRPr="00380E12" w:rsidRDefault="00380E12">
      <w:pPr>
        <w:pStyle w:val="ListParagraph"/>
        <w:numPr>
          <w:ilvl w:val="0"/>
          <w:numId w:val="41"/>
        </w:numPr>
        <w:jc w:val="both"/>
        <w:rPr>
          <w:rFonts w:cs="Calibri"/>
        </w:rPr>
      </w:pPr>
      <w:r w:rsidRPr="00380E12">
        <w:rPr>
          <w:rFonts w:cs="Calibri"/>
        </w:rPr>
        <w:t>Troškovi izrade elaborata i/ili uputa za korištenje opreme;</w:t>
      </w:r>
    </w:p>
    <w:p w14:paraId="3F91A722" w14:textId="324A47D0" w:rsidR="00380E12" w:rsidRDefault="00380E12">
      <w:pPr>
        <w:pStyle w:val="ListParagraph"/>
        <w:numPr>
          <w:ilvl w:val="0"/>
          <w:numId w:val="41"/>
        </w:numPr>
        <w:jc w:val="both"/>
      </w:pPr>
      <w:r>
        <w:t>Refundacija troškova nije dozvoljena</w:t>
      </w:r>
      <w:r w:rsidR="00E60AA2">
        <w:t>.</w:t>
      </w:r>
      <w:r w:rsidR="00465F75">
        <w:rPr>
          <w:rStyle w:val="FootnoteReference"/>
        </w:rPr>
        <w:footnoteReference w:id="12"/>
      </w:r>
    </w:p>
    <w:p w14:paraId="51C58C1B" w14:textId="77777777" w:rsidR="00FF5110" w:rsidRDefault="00FF5110" w:rsidP="0080672B">
      <w:pPr>
        <w:pStyle w:val="ListParagraph"/>
        <w:jc w:val="both"/>
      </w:pPr>
    </w:p>
    <w:p w14:paraId="229CCFF6" w14:textId="77777777" w:rsidR="00FF5110" w:rsidRPr="00344F01" w:rsidRDefault="00FF5110" w:rsidP="00FF5110">
      <w:pPr>
        <w:pStyle w:val="ListParagraph"/>
        <w:jc w:val="both"/>
      </w:pPr>
    </w:p>
    <w:p w14:paraId="74E2D646" w14:textId="77777777" w:rsidR="009D7694" w:rsidRPr="00BC7DA5" w:rsidRDefault="001841DC" w:rsidP="001841DC">
      <w:pPr>
        <w:pStyle w:val="Heading2"/>
        <w:keepLines/>
        <w:suppressAutoHyphens w:val="0"/>
        <w:spacing w:after="240" w:line="276" w:lineRule="auto"/>
        <w:jc w:val="both"/>
        <w:rPr>
          <w:rFonts w:ascii="Calibri" w:hAnsi="Calibri" w:cs="Calibri"/>
          <w:bCs w:val="0"/>
          <w:color w:val="1F4E79"/>
          <w:sz w:val="26"/>
          <w:szCs w:val="26"/>
        </w:rPr>
      </w:pPr>
      <w:r w:rsidRPr="00BC7DA5">
        <w:rPr>
          <w:rFonts w:ascii="Calibri" w:eastAsia="Calibri" w:hAnsi="Calibri" w:cs="Calibri"/>
          <w:bCs w:val="0"/>
          <w:color w:val="1F4E79"/>
          <w:sz w:val="26"/>
          <w:szCs w:val="26"/>
          <w:lang w:val="hr-HR" w:eastAsia="en-US"/>
        </w:rPr>
        <w:t>5</w:t>
      </w:r>
      <w:r w:rsidR="009D7694" w:rsidRPr="00BC7DA5">
        <w:rPr>
          <w:rFonts w:ascii="Calibri" w:eastAsia="Calibri" w:hAnsi="Calibri" w:cs="Calibri"/>
          <w:bCs w:val="0"/>
          <w:color w:val="1F4E79"/>
          <w:sz w:val="26"/>
          <w:szCs w:val="26"/>
          <w:lang w:eastAsia="en-US"/>
        </w:rPr>
        <w:t xml:space="preserve">. </w:t>
      </w:r>
      <w:bookmarkStart w:id="10" w:name="_Toc132313197"/>
      <w:r w:rsidR="009D7694" w:rsidRPr="00BC7DA5">
        <w:rPr>
          <w:rFonts w:ascii="Calibri" w:hAnsi="Calibri" w:cs="Calibri"/>
          <w:bCs w:val="0"/>
          <w:color w:val="1F4E79"/>
          <w:sz w:val="26"/>
          <w:szCs w:val="26"/>
        </w:rPr>
        <w:t>Kriteriji prihvatljivosti projekata</w:t>
      </w:r>
      <w:bookmarkEnd w:id="10"/>
      <w:r w:rsidR="009D7694" w:rsidRPr="00BC7DA5">
        <w:rPr>
          <w:rFonts w:ascii="Calibri" w:hAnsi="Calibri" w:cs="Calibri"/>
          <w:bCs w:val="0"/>
          <w:color w:val="1F4E79"/>
          <w:sz w:val="26"/>
          <w:szCs w:val="26"/>
        </w:rPr>
        <w:t xml:space="preserve"> </w:t>
      </w:r>
    </w:p>
    <w:p w14:paraId="3D432754" w14:textId="69C9A8AF" w:rsidR="009D7694" w:rsidRPr="009D7694" w:rsidRDefault="009D7694" w:rsidP="001841DC">
      <w:pPr>
        <w:pStyle w:val="NoSpacing"/>
        <w:jc w:val="both"/>
        <w:rPr>
          <w:rFonts w:cs="Calibri"/>
        </w:rPr>
      </w:pPr>
      <w:r w:rsidRPr="009D7694">
        <w:rPr>
          <w:rFonts w:cs="Calibri"/>
        </w:rPr>
        <w:t xml:space="preserve">Krediti u sklopu ovog </w:t>
      </w:r>
      <w:r w:rsidR="001841DC">
        <w:rPr>
          <w:rFonts w:cs="Calibri"/>
        </w:rPr>
        <w:t>kreditnog programa</w:t>
      </w:r>
      <w:r w:rsidRPr="009D7694">
        <w:rPr>
          <w:rFonts w:cs="Calibri"/>
        </w:rPr>
        <w:t xml:space="preserve"> mogu se dodijeliti potencijalnim </w:t>
      </w:r>
      <w:r w:rsidR="008C1CA0">
        <w:rPr>
          <w:rFonts w:cs="Calibri"/>
        </w:rPr>
        <w:t>korisnicima kredita</w:t>
      </w:r>
      <w:r w:rsidRPr="009D7694">
        <w:rPr>
          <w:rFonts w:cs="Calibri"/>
        </w:rPr>
        <w:t xml:space="preserve"> (podnositeljima zahtjeva za kredit) čiji projekti udovoljavaju svim uvjetima prihvatljivosti projekata koji su navedeni u Obrascu 1. Izjava</w:t>
      </w:r>
      <w:r w:rsidR="00B73AFC">
        <w:rPr>
          <w:rFonts w:cs="Calibri"/>
        </w:rPr>
        <w:t xml:space="preserve"> o istinitosti podataka.</w:t>
      </w:r>
    </w:p>
    <w:p w14:paraId="54488A92" w14:textId="77777777" w:rsidR="009D7694" w:rsidRPr="009D7694" w:rsidRDefault="009D7694" w:rsidP="001841DC">
      <w:pPr>
        <w:pStyle w:val="NoSpacing"/>
        <w:jc w:val="both"/>
        <w:rPr>
          <w:rFonts w:cs="Calibri"/>
        </w:rPr>
      </w:pPr>
    </w:p>
    <w:p w14:paraId="7DF8E0B2" w14:textId="77777777" w:rsidR="009D7694" w:rsidRPr="009D7694" w:rsidRDefault="009D7694" w:rsidP="009D7694">
      <w:pPr>
        <w:pStyle w:val="NoSpacing"/>
        <w:jc w:val="both"/>
        <w:rPr>
          <w:rFonts w:cs="Calibri"/>
        </w:rPr>
      </w:pPr>
      <w:r w:rsidRPr="009D7694">
        <w:rPr>
          <w:rFonts w:cs="Calibri"/>
        </w:rPr>
        <w:t xml:space="preserve">Kriteriji prihvatljivosti projekta provjeravaju se uvidom u sljedeće dokumente: </w:t>
      </w:r>
    </w:p>
    <w:p w14:paraId="4FD10ED0" w14:textId="35D8DEB9" w:rsidR="009D7694" w:rsidRPr="003C2CBA" w:rsidRDefault="009D7694" w:rsidP="3C7AC5CA">
      <w:pPr>
        <w:pStyle w:val="ListParagraph"/>
        <w:numPr>
          <w:ilvl w:val="0"/>
          <w:numId w:val="41"/>
        </w:numPr>
        <w:jc w:val="both"/>
        <w:rPr>
          <w:rFonts w:cs="Calibri"/>
          <w:color w:val="000000" w:themeColor="text1"/>
        </w:rPr>
      </w:pPr>
      <w:r w:rsidRPr="2911E422">
        <w:rPr>
          <w:rFonts w:cs="Calibri"/>
          <w:color w:val="000000" w:themeColor="text1"/>
        </w:rPr>
        <w:t xml:space="preserve">Obrazac 1. Izjava </w:t>
      </w:r>
      <w:r w:rsidR="06B32463" w:rsidRPr="2911E422">
        <w:rPr>
          <w:rFonts w:cs="Calibri"/>
          <w:color w:val="000000" w:themeColor="text1"/>
        </w:rPr>
        <w:t xml:space="preserve">o istinitosti podataka </w:t>
      </w:r>
      <w:r w:rsidRPr="2911E422">
        <w:rPr>
          <w:rFonts w:cs="Calibri"/>
          <w:color w:val="000000" w:themeColor="text1"/>
        </w:rPr>
        <w:t>(ispunjen</w:t>
      </w:r>
      <w:r w:rsidR="26425E73" w:rsidRPr="2911E422">
        <w:rPr>
          <w:rFonts w:cs="Calibri"/>
          <w:color w:val="000000" w:themeColor="text1"/>
        </w:rPr>
        <w:t>a</w:t>
      </w:r>
      <w:r w:rsidRPr="2911E422">
        <w:rPr>
          <w:rFonts w:cs="Calibri"/>
          <w:color w:val="000000" w:themeColor="text1"/>
        </w:rPr>
        <w:t xml:space="preserve"> i ovjeren</w:t>
      </w:r>
      <w:r w:rsidR="6EFB6458" w:rsidRPr="2911E422">
        <w:rPr>
          <w:rFonts w:cs="Calibri"/>
          <w:color w:val="000000" w:themeColor="text1"/>
        </w:rPr>
        <w:t>a</w:t>
      </w:r>
      <w:r w:rsidRPr="2911E422">
        <w:rPr>
          <w:rFonts w:cs="Calibri"/>
          <w:color w:val="000000" w:themeColor="text1"/>
        </w:rPr>
        <w:t xml:space="preserve">); </w:t>
      </w:r>
    </w:p>
    <w:p w14:paraId="22322F09" w14:textId="27EA2B3C" w:rsidR="009D7694" w:rsidRPr="003C2CBA" w:rsidRDefault="009D7694" w:rsidP="3C7AC5CA">
      <w:pPr>
        <w:pStyle w:val="ListParagraph"/>
        <w:numPr>
          <w:ilvl w:val="0"/>
          <w:numId w:val="41"/>
        </w:numPr>
        <w:jc w:val="both"/>
        <w:rPr>
          <w:color w:val="000000" w:themeColor="text1"/>
        </w:rPr>
      </w:pPr>
      <w:r w:rsidRPr="2911E422">
        <w:rPr>
          <w:color w:val="000000" w:themeColor="text1"/>
        </w:rPr>
        <w:t xml:space="preserve">Obrazac </w:t>
      </w:r>
      <w:r w:rsidR="00A52D7B" w:rsidRPr="2911E422">
        <w:rPr>
          <w:color w:val="000000" w:themeColor="text1"/>
        </w:rPr>
        <w:t>4</w:t>
      </w:r>
      <w:r w:rsidRPr="2911E422">
        <w:rPr>
          <w:color w:val="000000" w:themeColor="text1"/>
        </w:rPr>
        <w:t xml:space="preserve">. Izjava </w:t>
      </w:r>
      <w:r w:rsidR="001841DC" w:rsidRPr="2911E422">
        <w:rPr>
          <w:color w:val="000000" w:themeColor="text1"/>
        </w:rPr>
        <w:t xml:space="preserve">ovlaštenog </w:t>
      </w:r>
      <w:r w:rsidRPr="2911E422">
        <w:rPr>
          <w:color w:val="000000" w:themeColor="text1"/>
        </w:rPr>
        <w:t xml:space="preserve">projektanta </w:t>
      </w:r>
      <w:r w:rsidR="00E73802">
        <w:rPr>
          <w:color w:val="000000" w:themeColor="text1"/>
        </w:rPr>
        <w:t>G</w:t>
      </w:r>
      <w:r w:rsidRPr="2911E422">
        <w:rPr>
          <w:color w:val="000000" w:themeColor="text1"/>
        </w:rPr>
        <w:t>lavnog projekta (ispunjen</w:t>
      </w:r>
      <w:r w:rsidR="1407E566" w:rsidRPr="2911E422">
        <w:rPr>
          <w:color w:val="000000" w:themeColor="text1"/>
        </w:rPr>
        <w:t>a</w:t>
      </w:r>
      <w:r w:rsidRPr="2911E422">
        <w:rPr>
          <w:color w:val="000000" w:themeColor="text1"/>
        </w:rPr>
        <w:t xml:space="preserve"> i ovjeren</w:t>
      </w:r>
      <w:r w:rsidR="2398A882" w:rsidRPr="2911E422">
        <w:rPr>
          <w:color w:val="000000" w:themeColor="text1"/>
        </w:rPr>
        <w:t>a</w:t>
      </w:r>
      <w:r w:rsidRPr="2911E422">
        <w:rPr>
          <w:color w:val="000000" w:themeColor="text1"/>
        </w:rPr>
        <w:t xml:space="preserve">); </w:t>
      </w:r>
    </w:p>
    <w:p w14:paraId="7A432E34" w14:textId="05111F5F" w:rsidR="009D7694" w:rsidRPr="00267D7B" w:rsidRDefault="009D7694">
      <w:pPr>
        <w:pStyle w:val="ListParagraph"/>
        <w:numPr>
          <w:ilvl w:val="0"/>
          <w:numId w:val="41"/>
        </w:numPr>
        <w:jc w:val="both"/>
        <w:rPr>
          <w:rFonts w:cs="Calibri"/>
          <w:color w:val="000000" w:themeColor="text1"/>
        </w:rPr>
      </w:pPr>
      <w:r w:rsidRPr="009D7694">
        <w:rPr>
          <w:rFonts w:cs="Calibri"/>
        </w:rPr>
        <w:t xml:space="preserve">Akt za građenje i/ili odobrenja i/ili suglasnost i/ili posebne uvjete građenja za planirani zahvat (ukoliko su oni primjenjivi i </w:t>
      </w:r>
      <w:r w:rsidRPr="00267D7B">
        <w:rPr>
          <w:rFonts w:cs="Calibri"/>
          <w:color w:val="000000" w:themeColor="text1"/>
        </w:rPr>
        <w:t xml:space="preserve">navedeni u Obrascu </w:t>
      </w:r>
      <w:r w:rsidR="002D587A" w:rsidRPr="00267D7B">
        <w:rPr>
          <w:rFonts w:cs="Calibri"/>
          <w:color w:val="000000" w:themeColor="text1"/>
        </w:rPr>
        <w:t>4</w:t>
      </w:r>
      <w:r w:rsidRPr="00267D7B">
        <w:rPr>
          <w:rFonts w:cs="Calibri"/>
          <w:color w:val="000000" w:themeColor="text1"/>
        </w:rPr>
        <w:t xml:space="preserve">.); </w:t>
      </w:r>
    </w:p>
    <w:p w14:paraId="7E507B18" w14:textId="77777777" w:rsidR="009D7694" w:rsidRDefault="009D7694">
      <w:pPr>
        <w:pStyle w:val="ListParagraph"/>
        <w:numPr>
          <w:ilvl w:val="0"/>
          <w:numId w:val="41"/>
        </w:numPr>
        <w:jc w:val="both"/>
      </w:pPr>
      <w:r w:rsidRPr="70CBEC5C">
        <w:t>Glavni projekt koji uključuje proračun ušteda (ispunjen u skladu s Metodologijom izračuna i iskazivanja ušteda i ostalih sastavnica projekta i koji sadrži opis radnji u svrhu pripreme infrastrukture za klimatske promjene s ciljem identifikacije klimatskih rizika i utjecaja na energetsku cjelinu, dijela koji se odnosi na prilagodbu klimatskim promjenama);</w:t>
      </w:r>
    </w:p>
    <w:p w14:paraId="708F51CF" w14:textId="4E1DBE5F" w:rsidR="009D7694" w:rsidRPr="009D7694" w:rsidRDefault="009D7694">
      <w:pPr>
        <w:pStyle w:val="ListParagraph"/>
        <w:numPr>
          <w:ilvl w:val="0"/>
          <w:numId w:val="41"/>
        </w:numPr>
        <w:jc w:val="both"/>
        <w:rPr>
          <w:rFonts w:cs="Calibri"/>
        </w:rPr>
      </w:pPr>
      <w:r w:rsidRPr="009D7694">
        <w:rPr>
          <w:rFonts w:cs="Calibri"/>
        </w:rPr>
        <w:t xml:space="preserve">Dokaze prava provedbe i prava upravljanja u skladu s člankom 109. </w:t>
      </w:r>
      <w:r w:rsidR="00267D7B">
        <w:rPr>
          <w:rFonts w:cs="Calibri"/>
        </w:rPr>
        <w:t xml:space="preserve">važećeg </w:t>
      </w:r>
      <w:r w:rsidRPr="009D7694">
        <w:rPr>
          <w:rFonts w:cs="Calibri"/>
        </w:rPr>
        <w:t>Zakona o gradnji;</w:t>
      </w:r>
    </w:p>
    <w:p w14:paraId="45426969" w14:textId="77777777" w:rsidR="009D7694" w:rsidRPr="009D7694" w:rsidRDefault="009D7694">
      <w:pPr>
        <w:pStyle w:val="ListParagraph"/>
        <w:numPr>
          <w:ilvl w:val="0"/>
          <w:numId w:val="41"/>
        </w:numPr>
        <w:jc w:val="both"/>
        <w:rPr>
          <w:rFonts w:cs="Calibri"/>
        </w:rPr>
      </w:pPr>
      <w:r w:rsidRPr="009D7694">
        <w:rPr>
          <w:rFonts w:cs="Calibri"/>
        </w:rPr>
        <w:t>Energetski certifikat zgrade, ukoliko je primjenjivo.</w:t>
      </w:r>
    </w:p>
    <w:p w14:paraId="1FD2BAB0" w14:textId="77777777" w:rsidR="009D7694" w:rsidRPr="009D7694" w:rsidRDefault="009D7694" w:rsidP="009D7694">
      <w:pPr>
        <w:pStyle w:val="NoSpacing"/>
        <w:spacing w:line="276" w:lineRule="auto"/>
        <w:jc w:val="both"/>
        <w:rPr>
          <w:rFonts w:cs="Calibri"/>
        </w:rPr>
      </w:pPr>
    </w:p>
    <w:p w14:paraId="7250A7BC" w14:textId="77777777" w:rsidR="009D7694" w:rsidRPr="009D7694" w:rsidRDefault="009D7694" w:rsidP="009D7694">
      <w:pPr>
        <w:pStyle w:val="NoSpacing"/>
        <w:spacing w:line="276" w:lineRule="auto"/>
        <w:jc w:val="both"/>
        <w:rPr>
          <w:rFonts w:cs="Calibri"/>
        </w:rPr>
      </w:pPr>
    </w:p>
    <w:p w14:paraId="1B3FC12C" w14:textId="43F2AF38" w:rsidR="005D01C1" w:rsidRPr="005B44DA" w:rsidRDefault="00005AB3" w:rsidP="3C6268CE">
      <w:pPr>
        <w:jc w:val="both"/>
        <w:rPr>
          <w:rFonts w:eastAsia="Calibri" w:cs="Calibri"/>
          <w:b/>
          <w:bCs/>
          <w:color w:val="2F5496"/>
          <w:sz w:val="26"/>
          <w:szCs w:val="26"/>
          <w:lang w:eastAsia="en-US"/>
        </w:rPr>
      </w:pPr>
      <w:r w:rsidRPr="3C6268CE">
        <w:rPr>
          <w:rFonts w:eastAsia="Calibri" w:cs="Calibri"/>
          <w:b/>
          <w:bCs/>
          <w:color w:val="2F5496" w:themeColor="accent1" w:themeShade="BF"/>
          <w:sz w:val="26"/>
          <w:szCs w:val="26"/>
          <w:lang w:eastAsia="en-US"/>
        </w:rPr>
        <w:t>6</w:t>
      </w:r>
      <w:r w:rsidR="005D01C1" w:rsidRPr="3C6268CE">
        <w:rPr>
          <w:rFonts w:eastAsia="Calibri" w:cs="Calibri"/>
          <w:b/>
          <w:bCs/>
          <w:color w:val="2F5496" w:themeColor="accent1" w:themeShade="BF"/>
          <w:sz w:val="26"/>
          <w:szCs w:val="26"/>
          <w:lang w:eastAsia="en-US"/>
        </w:rPr>
        <w:t xml:space="preserve">. Zajedničke odredbe (za </w:t>
      </w:r>
      <w:r w:rsidR="533C45BF" w:rsidRPr="3C6268CE">
        <w:rPr>
          <w:rFonts w:eastAsia="Calibri" w:cs="Calibri"/>
          <w:b/>
          <w:bCs/>
          <w:color w:val="2F5496" w:themeColor="accent1" w:themeShade="BF"/>
          <w:sz w:val="26"/>
          <w:szCs w:val="26"/>
          <w:lang w:eastAsia="en-US"/>
        </w:rPr>
        <w:t>korisnike kredita</w:t>
      </w:r>
      <w:r w:rsidR="005D01C1" w:rsidRPr="3C6268CE">
        <w:rPr>
          <w:rFonts w:eastAsia="Calibri" w:cs="Calibri"/>
          <w:b/>
          <w:bCs/>
          <w:color w:val="2F5496" w:themeColor="accent1" w:themeShade="BF"/>
          <w:sz w:val="26"/>
          <w:szCs w:val="26"/>
          <w:lang w:eastAsia="en-US"/>
        </w:rPr>
        <w:t xml:space="preserve"> iz proizvodne industrije i za </w:t>
      </w:r>
      <w:r w:rsidR="533C45BF" w:rsidRPr="3C6268CE">
        <w:rPr>
          <w:rFonts w:eastAsia="Calibri" w:cs="Calibri"/>
          <w:b/>
          <w:bCs/>
          <w:color w:val="2F5496" w:themeColor="accent1" w:themeShade="BF"/>
          <w:sz w:val="26"/>
          <w:szCs w:val="26"/>
          <w:lang w:eastAsia="en-US"/>
        </w:rPr>
        <w:t>korisnike kredita</w:t>
      </w:r>
      <w:r w:rsidR="005D01C1" w:rsidRPr="3C6268CE">
        <w:rPr>
          <w:rFonts w:eastAsia="Calibri" w:cs="Calibri"/>
          <w:b/>
          <w:bCs/>
          <w:color w:val="2F5496" w:themeColor="accent1" w:themeShade="BF"/>
          <w:sz w:val="26"/>
          <w:szCs w:val="26"/>
          <w:lang w:eastAsia="en-US"/>
        </w:rPr>
        <w:t xml:space="preserve"> iz </w:t>
      </w:r>
      <w:r w:rsidR="00BD53E0" w:rsidRPr="3C6268CE">
        <w:rPr>
          <w:rFonts w:eastAsia="Calibri" w:cs="Calibri"/>
          <w:b/>
          <w:bCs/>
          <w:color w:val="2F5496" w:themeColor="accent1" w:themeShade="BF"/>
          <w:sz w:val="26"/>
          <w:szCs w:val="26"/>
          <w:lang w:eastAsia="en-US"/>
        </w:rPr>
        <w:t xml:space="preserve">komercijalnog i </w:t>
      </w:r>
      <w:r w:rsidR="005D01C1" w:rsidRPr="3C6268CE">
        <w:rPr>
          <w:rFonts w:eastAsia="Calibri" w:cs="Calibri"/>
          <w:b/>
          <w:bCs/>
          <w:color w:val="2F5496" w:themeColor="accent1" w:themeShade="BF"/>
          <w:sz w:val="26"/>
          <w:szCs w:val="26"/>
          <w:lang w:eastAsia="en-US"/>
        </w:rPr>
        <w:t xml:space="preserve">uslužnog sektora) </w:t>
      </w:r>
    </w:p>
    <w:p w14:paraId="77E281C8" w14:textId="77777777" w:rsidR="005D01C1" w:rsidRPr="005B44DA" w:rsidRDefault="005D01C1" w:rsidP="007612C5">
      <w:pPr>
        <w:jc w:val="both"/>
        <w:rPr>
          <w:rFonts w:eastAsia="Calibri" w:cs="Calibri"/>
          <w:b/>
          <w:color w:val="2F5496"/>
          <w:sz w:val="26"/>
          <w:szCs w:val="26"/>
          <w:lang w:eastAsia="en-US"/>
        </w:rPr>
      </w:pPr>
    </w:p>
    <w:p w14:paraId="4799DCD4" w14:textId="77777777" w:rsidR="007612C5" w:rsidRPr="005B44DA" w:rsidRDefault="007612C5" w:rsidP="007612C5">
      <w:pPr>
        <w:jc w:val="both"/>
        <w:rPr>
          <w:rFonts w:eastAsia="Calibri" w:cs="Calibri"/>
          <w:b/>
          <w:color w:val="2F5496"/>
          <w:u w:val="single"/>
          <w:lang w:eastAsia="en-US"/>
        </w:rPr>
      </w:pPr>
      <w:r w:rsidRPr="005B44DA">
        <w:rPr>
          <w:rFonts w:eastAsia="Calibri" w:cs="Calibri"/>
          <w:b/>
          <w:color w:val="2F5496"/>
          <w:u w:val="single"/>
          <w:lang w:eastAsia="en-US"/>
        </w:rPr>
        <w:t>Glavni projekt koji uključuje proračun ušteda</w:t>
      </w:r>
      <w:r w:rsidR="004E5D34" w:rsidRPr="005B44DA">
        <w:rPr>
          <w:rFonts w:eastAsia="Calibri" w:cs="Calibri"/>
          <w:b/>
          <w:color w:val="2F5496"/>
          <w:u w:val="single"/>
          <w:lang w:eastAsia="en-US"/>
        </w:rPr>
        <w:t xml:space="preserve"> za djelatnosti industrije</w:t>
      </w:r>
      <w:r w:rsidR="00A948DB" w:rsidRPr="005B44DA">
        <w:rPr>
          <w:rFonts w:eastAsia="Calibri" w:cs="Calibri"/>
          <w:b/>
          <w:color w:val="2F5496"/>
          <w:u w:val="single"/>
          <w:lang w:eastAsia="en-US"/>
        </w:rPr>
        <w:t xml:space="preserve"> </w:t>
      </w:r>
      <w:r w:rsidR="00E673F5">
        <w:rPr>
          <w:rFonts w:eastAsia="Calibri" w:cs="Calibri"/>
          <w:b/>
          <w:color w:val="2F5496"/>
          <w:u w:val="single"/>
          <w:lang w:eastAsia="en-US"/>
        </w:rPr>
        <w:t>te</w:t>
      </w:r>
      <w:r w:rsidR="00A948DB" w:rsidRPr="005B44DA">
        <w:rPr>
          <w:rFonts w:eastAsia="Calibri" w:cs="Calibri"/>
          <w:b/>
          <w:color w:val="2F5496"/>
          <w:u w:val="single"/>
          <w:lang w:eastAsia="en-US"/>
        </w:rPr>
        <w:t xml:space="preserve"> </w:t>
      </w:r>
      <w:r w:rsidR="00E673F5">
        <w:rPr>
          <w:rFonts w:eastAsia="Calibri" w:cs="Calibri"/>
          <w:b/>
          <w:color w:val="2F5496"/>
          <w:u w:val="single"/>
          <w:lang w:eastAsia="en-US"/>
        </w:rPr>
        <w:t xml:space="preserve">komercijalne </w:t>
      </w:r>
      <w:r w:rsidR="0085094A">
        <w:rPr>
          <w:rFonts w:eastAsia="Calibri" w:cs="Calibri"/>
          <w:b/>
          <w:color w:val="2F5496"/>
          <w:u w:val="single"/>
          <w:lang w:eastAsia="en-US"/>
        </w:rPr>
        <w:t xml:space="preserve">i </w:t>
      </w:r>
      <w:r w:rsidR="00A948DB" w:rsidRPr="005B44DA">
        <w:rPr>
          <w:rFonts w:eastAsia="Calibri" w:cs="Calibri"/>
          <w:b/>
          <w:color w:val="2F5496"/>
          <w:u w:val="single"/>
          <w:lang w:eastAsia="en-US"/>
        </w:rPr>
        <w:t xml:space="preserve">uslužne djelatnosti </w:t>
      </w:r>
    </w:p>
    <w:p w14:paraId="74B97E90" w14:textId="77777777" w:rsidR="00A948DB" w:rsidRPr="005B44DA" w:rsidRDefault="00A948DB" w:rsidP="007612C5">
      <w:pPr>
        <w:contextualSpacing/>
        <w:jc w:val="both"/>
        <w:rPr>
          <w:rFonts w:eastAsia="Times New Roman" w:cs="Calibri"/>
          <w:b/>
          <w:lang w:eastAsia="en-US"/>
        </w:rPr>
      </w:pPr>
    </w:p>
    <w:p w14:paraId="0B395A72" w14:textId="77777777" w:rsidR="007612C5" w:rsidRPr="00421234" w:rsidRDefault="007612C5" w:rsidP="00867B97">
      <w:pPr>
        <w:contextualSpacing/>
        <w:jc w:val="both"/>
        <w:rPr>
          <w:rFonts w:eastAsia="Times New Roman" w:cs="Calibri"/>
          <w:b/>
          <w:lang w:eastAsia="en-US"/>
        </w:rPr>
      </w:pPr>
      <w:r w:rsidRPr="00421234">
        <w:rPr>
          <w:rFonts w:eastAsia="Times New Roman" w:cs="Calibri"/>
          <w:b/>
          <w:lang w:eastAsia="en-US"/>
        </w:rPr>
        <w:t>Glavni projekt:</w:t>
      </w:r>
    </w:p>
    <w:p w14:paraId="324F6BE8" w14:textId="503C6BB0" w:rsidR="007612C5" w:rsidRDefault="007612C5" w:rsidP="00867B97">
      <w:pPr>
        <w:jc w:val="both"/>
        <w:rPr>
          <w:rFonts w:eastAsia="Times New Roman" w:cs="Calibri"/>
          <w:lang w:eastAsia="en-US"/>
        </w:rPr>
      </w:pPr>
      <w:r w:rsidRPr="005B44DA">
        <w:rPr>
          <w:rFonts w:eastAsia="Times New Roman" w:cs="Calibri"/>
          <w:lang w:eastAsia="en-US"/>
        </w:rPr>
        <w:t>Glavni projekt je skup međusobno usklađenih projekata kojima se daje tehničko rješenje građevine i dokazuje ispunjavanje temeljnih zahtjeva za građevinu te drugih propisanih i određenih zahtjeva i uvjeta, izrađen prema Zakonu o gradnji (NN 153/13, 20/17</w:t>
      </w:r>
      <w:r w:rsidR="0034671A">
        <w:rPr>
          <w:rFonts w:eastAsia="Times New Roman" w:cs="Calibri"/>
          <w:lang w:eastAsia="en-US"/>
        </w:rPr>
        <w:t>, 39/19, 125/19</w:t>
      </w:r>
      <w:r w:rsidR="00CC39CA">
        <w:rPr>
          <w:rFonts w:eastAsia="Times New Roman" w:cs="Calibri"/>
          <w:lang w:eastAsia="en-US"/>
        </w:rPr>
        <w:t>, 145/24</w:t>
      </w:r>
      <w:r w:rsidRPr="005B44DA">
        <w:rPr>
          <w:rFonts w:eastAsia="Times New Roman" w:cs="Calibri"/>
          <w:lang w:eastAsia="en-US"/>
        </w:rPr>
        <w:t xml:space="preserve">) i Pravilniku o obveznom sadržaju i opremanju projekata građevina (NN </w:t>
      </w:r>
      <w:r w:rsidR="00CC39CA">
        <w:rPr>
          <w:rFonts w:eastAsia="Times New Roman" w:cs="Calibri"/>
          <w:lang w:eastAsia="en-US"/>
        </w:rPr>
        <w:t>118/19, 65/20</w:t>
      </w:r>
      <w:r w:rsidRPr="005B44DA">
        <w:rPr>
          <w:rFonts w:eastAsia="Times New Roman" w:cs="Calibri"/>
          <w:lang w:eastAsia="en-US"/>
        </w:rPr>
        <w:t>).</w:t>
      </w:r>
    </w:p>
    <w:p w14:paraId="2BEB685E" w14:textId="77777777" w:rsidR="0000328D" w:rsidRPr="005B44DA" w:rsidRDefault="0000328D" w:rsidP="00421234">
      <w:pPr>
        <w:spacing w:line="120" w:lineRule="auto"/>
        <w:jc w:val="both"/>
        <w:rPr>
          <w:rFonts w:eastAsia="Times New Roman" w:cs="Calibri"/>
          <w:lang w:eastAsia="en-US"/>
        </w:rPr>
      </w:pPr>
    </w:p>
    <w:p w14:paraId="010FA3C3" w14:textId="77777777" w:rsidR="007612C5" w:rsidRPr="005B44DA" w:rsidRDefault="007612C5" w:rsidP="00867B97">
      <w:pPr>
        <w:jc w:val="both"/>
        <w:rPr>
          <w:rFonts w:eastAsia="Times New Roman" w:cs="Calibri"/>
          <w:lang w:eastAsia="en-US"/>
        </w:rPr>
      </w:pPr>
      <w:r w:rsidRPr="005B44DA">
        <w:rPr>
          <w:rFonts w:eastAsia="Times New Roman" w:cs="Calibri"/>
          <w:lang w:eastAsia="en-US"/>
        </w:rPr>
        <w:t xml:space="preserve">Uz prethodno navedeno </w:t>
      </w:r>
      <w:r w:rsidRPr="007A2DD7">
        <w:rPr>
          <w:rFonts w:eastAsia="Times New Roman" w:cs="Calibri"/>
          <w:b/>
          <w:lang w:eastAsia="en-US"/>
        </w:rPr>
        <w:t>Glavni projekt mora obvezno sadržavati minimalno</w:t>
      </w:r>
      <w:r w:rsidRPr="005B44DA">
        <w:rPr>
          <w:rFonts w:eastAsia="Times New Roman" w:cs="Calibri"/>
          <w:lang w:eastAsia="en-US"/>
        </w:rPr>
        <w:t>:</w:t>
      </w:r>
    </w:p>
    <w:p w14:paraId="500A1980" w14:textId="77777777" w:rsidR="007612C5" w:rsidRDefault="007612C5">
      <w:pPr>
        <w:numPr>
          <w:ilvl w:val="1"/>
          <w:numId w:val="51"/>
        </w:numPr>
        <w:ind w:left="723"/>
        <w:jc w:val="both"/>
        <w:rPr>
          <w:rFonts w:eastAsia="Times New Roman" w:cs="Calibri"/>
          <w:lang w:eastAsia="en-US"/>
        </w:rPr>
      </w:pPr>
      <w:r w:rsidRPr="005B44DA">
        <w:rPr>
          <w:rFonts w:eastAsia="Times New Roman" w:cs="Calibri"/>
          <w:lang w:eastAsia="en-US"/>
        </w:rPr>
        <w:t>proračun smanjenja isporučene energije</w:t>
      </w:r>
      <w:r w:rsidR="00817570">
        <w:rPr>
          <w:rFonts w:eastAsia="Times New Roman" w:cs="Calibri"/>
          <w:lang w:eastAsia="en-US"/>
        </w:rPr>
        <w:t xml:space="preserve"> </w:t>
      </w:r>
      <w:r w:rsidR="00817570" w:rsidRPr="00817570">
        <w:rPr>
          <w:rFonts w:eastAsia="Times New Roman" w:cs="Calibri"/>
          <w:lang w:eastAsia="en-US"/>
        </w:rPr>
        <w:t>[kWh]</w:t>
      </w:r>
      <w:r w:rsidRPr="005B44DA">
        <w:rPr>
          <w:rFonts w:eastAsia="Times New Roman" w:cs="Calibri"/>
          <w:lang w:eastAsia="en-US"/>
        </w:rPr>
        <w:t xml:space="preserve"> </w:t>
      </w:r>
      <w:r w:rsidR="00E673F5">
        <w:rPr>
          <w:rFonts w:eastAsia="Times New Roman" w:cs="Calibri"/>
          <w:lang w:eastAsia="en-US"/>
        </w:rPr>
        <w:t xml:space="preserve">i </w:t>
      </w:r>
      <w:r w:rsidR="00E673F5" w:rsidRPr="00E673F5">
        <w:rPr>
          <w:rFonts w:eastAsia="Times New Roman" w:cs="Calibri"/>
          <w:lang w:eastAsia="en-US"/>
        </w:rPr>
        <w:t>emisij</w:t>
      </w:r>
      <w:r w:rsidR="00E673F5">
        <w:rPr>
          <w:rFonts w:eastAsia="Times New Roman" w:cs="Calibri"/>
          <w:lang w:eastAsia="en-US"/>
        </w:rPr>
        <w:t>e</w:t>
      </w:r>
      <w:r w:rsidR="00E673F5" w:rsidRPr="00E673F5">
        <w:rPr>
          <w:rFonts w:eastAsia="Times New Roman" w:cs="Calibri"/>
          <w:lang w:eastAsia="en-US"/>
        </w:rPr>
        <w:t xml:space="preserve"> CO2 [t] </w:t>
      </w:r>
      <w:r w:rsidRPr="005B44DA">
        <w:rPr>
          <w:rFonts w:eastAsia="Times New Roman" w:cs="Calibri"/>
          <w:lang w:eastAsia="en-US"/>
        </w:rPr>
        <w:t>za</w:t>
      </w:r>
      <w:r w:rsidR="005D01C1" w:rsidRPr="005B44DA">
        <w:rPr>
          <w:rFonts w:eastAsia="Times New Roman" w:cs="Calibri"/>
          <w:lang w:eastAsia="en-US"/>
        </w:rPr>
        <w:t xml:space="preserve"> </w:t>
      </w:r>
      <w:bookmarkStart w:id="11" w:name="_Hlk159405956"/>
      <w:r w:rsidR="005D01C1" w:rsidRPr="005B44DA">
        <w:rPr>
          <w:rFonts w:eastAsia="Times New Roman" w:cs="Calibri"/>
          <w:lang w:eastAsia="en-US"/>
        </w:rPr>
        <w:t>energetsku cjelinu proizvodne industrije (</w:t>
      </w:r>
      <w:r w:rsidR="00E91313">
        <w:rPr>
          <w:rFonts w:eastAsia="Times New Roman" w:cs="Calibri"/>
          <w:lang w:eastAsia="en-US"/>
        </w:rPr>
        <w:t>z</w:t>
      </w:r>
      <w:r w:rsidR="005D01C1" w:rsidRPr="005B44DA">
        <w:rPr>
          <w:rFonts w:eastAsia="Times New Roman" w:cs="Calibri"/>
          <w:lang w:eastAsia="en-US"/>
        </w:rPr>
        <w:t xml:space="preserve">a cjelinu „Proizvodni pogon“ i, ukoliko </w:t>
      </w:r>
      <w:r w:rsidR="00FF6C09">
        <w:rPr>
          <w:rFonts w:eastAsia="Times New Roman" w:cs="Calibri"/>
          <w:lang w:eastAsia="en-US"/>
        </w:rPr>
        <w:t xml:space="preserve">je </w:t>
      </w:r>
      <w:r w:rsidR="005D01C1" w:rsidRPr="005B44DA">
        <w:rPr>
          <w:rFonts w:eastAsia="Times New Roman" w:cs="Calibri"/>
          <w:lang w:eastAsia="en-US"/>
        </w:rPr>
        <w:t xml:space="preserve">primjenjivo, za cjelinu „Prateće zgrade“) ili za </w:t>
      </w:r>
      <w:bookmarkStart w:id="12" w:name="_Hlk149917544"/>
      <w:r w:rsidRPr="005B44DA">
        <w:rPr>
          <w:rFonts w:eastAsia="Times New Roman" w:cs="Calibri"/>
          <w:lang w:eastAsia="en-US"/>
        </w:rPr>
        <w:t>energetski troškovnu cjelinu</w:t>
      </w:r>
      <w:r w:rsidR="005D01C1" w:rsidRPr="005B44DA">
        <w:rPr>
          <w:rFonts w:eastAsia="Times New Roman" w:cs="Calibri"/>
          <w:lang w:eastAsia="en-US"/>
        </w:rPr>
        <w:t xml:space="preserve"> </w:t>
      </w:r>
      <w:r w:rsidR="00FF6C09">
        <w:rPr>
          <w:rFonts w:eastAsia="Times New Roman" w:cs="Calibri"/>
          <w:lang w:eastAsia="en-US"/>
        </w:rPr>
        <w:t xml:space="preserve">komercijalnog i </w:t>
      </w:r>
      <w:r w:rsidR="005D01C1" w:rsidRPr="005B44DA">
        <w:rPr>
          <w:rFonts w:eastAsia="Times New Roman" w:cs="Calibri"/>
          <w:lang w:eastAsia="en-US"/>
        </w:rPr>
        <w:t>uslužnog sektora</w:t>
      </w:r>
      <w:r w:rsidR="00E16E8B">
        <w:rPr>
          <w:rFonts w:eastAsia="Times New Roman" w:cs="Calibri"/>
          <w:lang w:eastAsia="en-US"/>
        </w:rPr>
        <w:t xml:space="preserve"> </w:t>
      </w:r>
      <w:bookmarkEnd w:id="12"/>
      <w:r w:rsidR="00E16E8B">
        <w:rPr>
          <w:rFonts w:eastAsia="Times New Roman" w:cs="Calibri"/>
          <w:lang w:eastAsia="en-US"/>
        </w:rPr>
        <w:t>(</w:t>
      </w:r>
      <w:r w:rsidRPr="005B44DA">
        <w:rPr>
          <w:rFonts w:eastAsia="Times New Roman" w:cs="Calibri"/>
          <w:lang w:eastAsia="en-US"/>
        </w:rPr>
        <w:t>sukladno Dodatku 1. Proračun ušteda</w:t>
      </w:r>
      <w:r w:rsidR="00E16E8B">
        <w:rPr>
          <w:rFonts w:eastAsia="Times New Roman" w:cs="Calibri"/>
          <w:lang w:eastAsia="en-US"/>
        </w:rPr>
        <w:t>)</w:t>
      </w:r>
      <w:bookmarkEnd w:id="11"/>
      <w:r w:rsidRPr="005B44DA">
        <w:rPr>
          <w:rFonts w:eastAsia="Times New Roman" w:cs="Calibri"/>
          <w:lang w:eastAsia="en-US"/>
        </w:rPr>
        <w:t>;</w:t>
      </w:r>
    </w:p>
    <w:p w14:paraId="2E811D0B" w14:textId="77777777" w:rsidR="00B266C6" w:rsidRDefault="00B266C6">
      <w:pPr>
        <w:numPr>
          <w:ilvl w:val="1"/>
          <w:numId w:val="51"/>
        </w:numPr>
        <w:ind w:left="723"/>
        <w:jc w:val="both"/>
        <w:rPr>
          <w:rFonts w:eastAsia="Times New Roman" w:cs="Calibri"/>
          <w:lang w:eastAsia="en-US"/>
        </w:rPr>
      </w:pPr>
      <w:r>
        <w:rPr>
          <w:rFonts w:eastAsia="Times New Roman" w:cs="Calibri"/>
          <w:lang w:eastAsia="en-US"/>
        </w:rPr>
        <w:t xml:space="preserve">proračun smanjenja primarne energije ukupno za </w:t>
      </w:r>
      <w:r w:rsidR="00E91313" w:rsidRPr="00E91313">
        <w:rPr>
          <w:rFonts w:eastAsia="Times New Roman" w:cs="Calibri"/>
          <w:lang w:eastAsia="en-US"/>
        </w:rPr>
        <w:t>energetsku cjelinu proizvodne industrije (za cjelinu „Proizvodni pogon“ i, ukoliko je primjenjivo, za cjelinu „Prateće zgrade“) ili za energetski troškovnu cjelinu komercijalnog i uslužnog sektora (sukladno Dodatku 1. Proračun ušteda)</w:t>
      </w:r>
      <w:r w:rsidRPr="00B266C6">
        <w:rPr>
          <w:rFonts w:eastAsia="Times New Roman" w:cs="Calibri"/>
          <w:lang w:eastAsia="en-US"/>
        </w:rPr>
        <w:t>;</w:t>
      </w:r>
      <w:r>
        <w:rPr>
          <w:rFonts w:eastAsia="Times New Roman" w:cs="Calibri"/>
          <w:lang w:eastAsia="en-US"/>
        </w:rPr>
        <w:t xml:space="preserve"> </w:t>
      </w:r>
    </w:p>
    <w:p w14:paraId="2A43F043" w14:textId="77777777" w:rsidR="00EE11A7" w:rsidRDefault="0000328D">
      <w:pPr>
        <w:numPr>
          <w:ilvl w:val="1"/>
          <w:numId w:val="51"/>
        </w:numPr>
        <w:ind w:left="723"/>
        <w:jc w:val="both"/>
        <w:rPr>
          <w:rFonts w:eastAsia="Times New Roman" w:cs="Calibri"/>
          <w:lang w:eastAsia="en-US"/>
        </w:rPr>
      </w:pPr>
      <w:r>
        <w:rPr>
          <w:rFonts w:eastAsia="Times New Roman" w:cs="Calibri"/>
          <w:lang w:eastAsia="en-US"/>
        </w:rPr>
        <w:t>informacij</w:t>
      </w:r>
      <w:r w:rsidR="00A66765">
        <w:rPr>
          <w:rFonts w:eastAsia="Times New Roman" w:cs="Calibri"/>
          <w:lang w:eastAsia="en-US"/>
        </w:rPr>
        <w:t xml:space="preserve">u o </w:t>
      </w:r>
      <w:r w:rsidR="00A66765" w:rsidRPr="00A66765">
        <w:rPr>
          <w:rFonts w:eastAsia="Times New Roman" w:cs="Calibri"/>
          <w:lang w:eastAsia="en-US"/>
        </w:rPr>
        <w:t>ušted</w:t>
      </w:r>
      <w:r w:rsidR="00A66765">
        <w:rPr>
          <w:rFonts w:eastAsia="Times New Roman" w:cs="Calibri"/>
          <w:lang w:eastAsia="en-US"/>
        </w:rPr>
        <w:t>i</w:t>
      </w:r>
      <w:r w:rsidR="00A66765" w:rsidRPr="00A66765">
        <w:rPr>
          <w:rFonts w:eastAsia="Times New Roman" w:cs="Calibri"/>
          <w:lang w:eastAsia="en-US"/>
        </w:rPr>
        <w:t xml:space="preserve"> energije kao rezultat</w:t>
      </w:r>
      <w:r w:rsidR="00EE11A7">
        <w:rPr>
          <w:rFonts w:eastAsia="Times New Roman" w:cs="Calibri"/>
          <w:lang w:eastAsia="en-US"/>
        </w:rPr>
        <w:t>a</w:t>
      </w:r>
      <w:r w:rsidR="00A66765" w:rsidRPr="00A66765">
        <w:rPr>
          <w:rFonts w:eastAsia="Times New Roman" w:cs="Calibri"/>
          <w:lang w:eastAsia="en-US"/>
        </w:rPr>
        <w:t xml:space="preserve"> implementacije mjera </w:t>
      </w:r>
      <w:r>
        <w:rPr>
          <w:rFonts w:eastAsia="Times New Roman" w:cs="Calibri"/>
          <w:lang w:eastAsia="en-US"/>
        </w:rPr>
        <w:t xml:space="preserve">(sukladno Dodatku 3. Informacija za </w:t>
      </w:r>
      <w:r w:rsidR="00EE11A7">
        <w:rPr>
          <w:rFonts w:eastAsia="Times New Roman" w:cs="Calibri"/>
          <w:lang w:eastAsia="en-US"/>
        </w:rPr>
        <w:t xml:space="preserve">sustav za </w:t>
      </w:r>
      <w:r>
        <w:rPr>
          <w:rFonts w:eastAsia="Times New Roman" w:cs="Calibri"/>
          <w:lang w:eastAsia="en-US"/>
        </w:rPr>
        <w:t>mjerenje i verifikaciju ušteda)</w:t>
      </w:r>
      <w:r w:rsidR="00EE11A7">
        <w:rPr>
          <w:rFonts w:eastAsia="Times New Roman" w:cs="Calibri"/>
          <w:lang w:eastAsia="en-US"/>
        </w:rPr>
        <w:t>;</w:t>
      </w:r>
    </w:p>
    <w:p w14:paraId="0B64F5D6" w14:textId="77777777" w:rsidR="00E673F5" w:rsidRDefault="007612C5">
      <w:pPr>
        <w:numPr>
          <w:ilvl w:val="1"/>
          <w:numId w:val="51"/>
        </w:numPr>
        <w:ind w:left="723"/>
        <w:jc w:val="both"/>
        <w:rPr>
          <w:rFonts w:eastAsia="Times New Roman" w:cs="Calibri"/>
          <w:lang w:eastAsia="en-US"/>
        </w:rPr>
      </w:pPr>
      <w:r w:rsidRPr="005B44DA">
        <w:rPr>
          <w:rFonts w:eastAsia="Times New Roman" w:cs="Calibri"/>
          <w:lang w:eastAsia="en-US"/>
        </w:rPr>
        <w:t>troškovnik</w:t>
      </w:r>
      <w:r w:rsidR="00B266C6">
        <w:rPr>
          <w:rFonts w:eastAsia="Times New Roman" w:cs="Calibri"/>
          <w:lang w:eastAsia="en-US"/>
        </w:rPr>
        <w:t>;</w:t>
      </w:r>
    </w:p>
    <w:p w14:paraId="3B37CEC3" w14:textId="77777777" w:rsidR="007612C5" w:rsidRPr="005B44DA" w:rsidRDefault="00E673F5">
      <w:pPr>
        <w:numPr>
          <w:ilvl w:val="1"/>
          <w:numId w:val="51"/>
        </w:numPr>
        <w:ind w:left="723"/>
        <w:jc w:val="both"/>
        <w:rPr>
          <w:rFonts w:eastAsia="Times New Roman" w:cs="Calibri"/>
          <w:lang w:eastAsia="en-US"/>
        </w:rPr>
      </w:pPr>
      <w:r w:rsidRPr="00E673F5">
        <w:rPr>
          <w:rFonts w:eastAsia="Times New Roman" w:cs="Calibri"/>
          <w:lang w:eastAsia="en-US"/>
        </w:rPr>
        <w:t>opis radnji u svrhu pripreme infrastrukture za klimatske promjene s ciljem identifikacije klimatskih rizika i utjecaja na energetsku cjelinu, dijela koji se odnosi na prilagodbu klimatskim promjenama</w:t>
      </w:r>
      <w:r>
        <w:rPr>
          <w:rFonts w:eastAsia="Times New Roman" w:cs="Calibri"/>
          <w:lang w:eastAsia="en-US"/>
        </w:rPr>
        <w:t>.</w:t>
      </w:r>
    </w:p>
    <w:p w14:paraId="6703D545" w14:textId="77777777" w:rsidR="007612C5" w:rsidRPr="005B44DA" w:rsidRDefault="007612C5" w:rsidP="00EE11A7">
      <w:pPr>
        <w:spacing w:line="120" w:lineRule="auto"/>
        <w:jc w:val="both"/>
        <w:rPr>
          <w:rFonts w:eastAsia="Times New Roman" w:cs="Calibri"/>
          <w:lang w:eastAsia="en-US"/>
        </w:rPr>
      </w:pPr>
    </w:p>
    <w:p w14:paraId="1919AE62" w14:textId="77777777" w:rsidR="007612C5" w:rsidRPr="005B44DA" w:rsidRDefault="007612C5" w:rsidP="00867B97">
      <w:pPr>
        <w:jc w:val="both"/>
        <w:rPr>
          <w:rFonts w:eastAsia="Times New Roman" w:cs="Calibri"/>
          <w:lang w:eastAsia="en-US"/>
        </w:rPr>
      </w:pPr>
      <w:r w:rsidRPr="005B44DA">
        <w:rPr>
          <w:rFonts w:eastAsia="Times New Roman" w:cs="Calibri"/>
          <w:lang w:eastAsia="en-US"/>
        </w:rPr>
        <w:t>Glavni projektant i projektanti mapa glavnog projekta (ukoliko su iste potrebne), kao i pripadajućih elaborata (ako je primjenjivo), trebaju biti odgovarajuće struke ovisno o sadržaju mape, sukladno Zakonu o poslovima i djelatnostima prostornoga uređenja i gradnje (NN 78/15</w:t>
      </w:r>
      <w:r w:rsidR="00E673F5">
        <w:rPr>
          <w:rFonts w:eastAsia="Times New Roman" w:cs="Calibri"/>
          <w:lang w:eastAsia="en-US"/>
        </w:rPr>
        <w:t>, 118/18, 110/19</w:t>
      </w:r>
      <w:r w:rsidRPr="005B44DA">
        <w:rPr>
          <w:rFonts w:eastAsia="Times New Roman" w:cs="Calibri"/>
          <w:lang w:eastAsia="en-US"/>
        </w:rPr>
        <w:t>)</w:t>
      </w:r>
      <w:r w:rsidR="00F32178">
        <w:rPr>
          <w:rFonts w:eastAsia="Times New Roman" w:cs="Calibri"/>
          <w:lang w:eastAsia="en-US"/>
        </w:rPr>
        <w:t xml:space="preserve"> i svim budućim izmjenama</w:t>
      </w:r>
      <w:r w:rsidRPr="005B44DA">
        <w:rPr>
          <w:rFonts w:eastAsia="Times New Roman" w:cs="Calibri"/>
          <w:lang w:eastAsia="en-US"/>
        </w:rPr>
        <w:t xml:space="preserve">. Ukoliko se </w:t>
      </w:r>
      <w:r w:rsidR="00D46E23" w:rsidRPr="005B44DA">
        <w:rPr>
          <w:rFonts w:eastAsia="Times New Roman" w:cs="Calibri"/>
          <w:lang w:eastAsia="en-US"/>
        </w:rPr>
        <w:t xml:space="preserve">projektom </w:t>
      </w:r>
      <w:r w:rsidRPr="005B44DA">
        <w:rPr>
          <w:rFonts w:eastAsia="Times New Roman" w:cs="Calibri"/>
          <w:lang w:eastAsia="en-US"/>
        </w:rPr>
        <w:t xml:space="preserve">prijavljuju i mjere koje zahtijevaju građevinsku, strojarsku, elektrotehničku i druge mape, potrebno ih je izraditi i dostaviti te iskazati rekapitulaciju svih troškovnika i sumarni proračun smanjenja isporučene energije za </w:t>
      </w:r>
      <w:r w:rsidR="00D46E23" w:rsidRPr="005B44DA">
        <w:rPr>
          <w:rFonts w:eastAsia="Times New Roman" w:cs="Calibri"/>
          <w:lang w:eastAsia="en-US"/>
        </w:rPr>
        <w:t>projekt</w:t>
      </w:r>
      <w:r w:rsidRPr="005B44DA">
        <w:rPr>
          <w:rFonts w:eastAsia="Times New Roman" w:cs="Calibri"/>
          <w:lang w:eastAsia="en-US"/>
        </w:rPr>
        <w:t>.</w:t>
      </w:r>
    </w:p>
    <w:p w14:paraId="094391D0" w14:textId="77777777" w:rsidR="007612C5" w:rsidRPr="005B44DA" w:rsidRDefault="007612C5" w:rsidP="0021796F">
      <w:pPr>
        <w:spacing w:line="120" w:lineRule="auto"/>
        <w:contextualSpacing/>
        <w:jc w:val="both"/>
        <w:rPr>
          <w:rFonts w:eastAsia="Times New Roman" w:cs="Calibri"/>
          <w:b/>
          <w:lang w:eastAsia="en-US"/>
        </w:rPr>
      </w:pPr>
    </w:p>
    <w:p w14:paraId="003D927C" w14:textId="0467B89F"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Glavni projekt koji uključuje proračun ušteda mora biti opremljen u skladu s Pravilnikom o obveznom sadržaju i opremanju projekata građevina</w:t>
      </w:r>
      <w:r w:rsidR="00E673F5">
        <w:rPr>
          <w:rFonts w:eastAsia="Times New Roman" w:cs="Calibri"/>
          <w:lang w:eastAsia="en-US"/>
        </w:rPr>
        <w:t xml:space="preserve"> (NN 118/19</w:t>
      </w:r>
      <w:r w:rsidR="00E16E8B">
        <w:rPr>
          <w:rFonts w:eastAsia="Times New Roman" w:cs="Calibri"/>
          <w:lang w:eastAsia="en-US"/>
        </w:rPr>
        <w:t>, 65/20</w:t>
      </w:r>
      <w:r w:rsidR="00E673F5">
        <w:rPr>
          <w:rFonts w:eastAsia="Times New Roman" w:cs="Calibri"/>
          <w:lang w:eastAsia="en-US"/>
        </w:rPr>
        <w:t>)</w:t>
      </w:r>
      <w:r w:rsidR="0034671A">
        <w:rPr>
          <w:rFonts w:eastAsia="Times New Roman" w:cs="Calibri"/>
          <w:lang w:eastAsia="en-US"/>
        </w:rPr>
        <w:t xml:space="preserve"> i svim budućim izmjenama</w:t>
      </w:r>
      <w:r w:rsidRPr="005B44DA">
        <w:rPr>
          <w:rFonts w:eastAsia="Times New Roman" w:cs="Calibri"/>
          <w:lang w:eastAsia="en-US"/>
        </w:rPr>
        <w:t xml:space="preserve">. U slučaju da glavni projekt sadrži više mapa ili više dijelova glavnog projekta, osoba ovlaštena za zastupanje </w:t>
      </w:r>
      <w:r w:rsidR="00D36A47" w:rsidRPr="005B44DA">
        <w:rPr>
          <w:rFonts w:eastAsia="Times New Roman" w:cs="Calibri"/>
          <w:lang w:eastAsia="en-US"/>
        </w:rPr>
        <w:t xml:space="preserve">potencijalnog </w:t>
      </w:r>
      <w:r w:rsidR="008C1CA0">
        <w:rPr>
          <w:rFonts w:eastAsia="Times New Roman" w:cs="Calibri"/>
          <w:lang w:eastAsia="en-US"/>
        </w:rPr>
        <w:t>korisnika kredita</w:t>
      </w:r>
      <w:r w:rsidR="00D36A47" w:rsidRPr="005B44DA">
        <w:rPr>
          <w:rFonts w:eastAsia="Times New Roman" w:cs="Calibri"/>
          <w:lang w:eastAsia="en-US"/>
        </w:rPr>
        <w:t xml:space="preserve"> </w:t>
      </w:r>
      <w:r w:rsidRPr="005B44DA">
        <w:rPr>
          <w:rFonts w:eastAsia="Times New Roman" w:cs="Calibri"/>
          <w:lang w:eastAsia="en-US"/>
        </w:rPr>
        <w:t xml:space="preserve">mora imenovati glavnog projektanta. Glavni projektant ovjerava ostale dokumente koji su dio dokumentacije </w:t>
      </w:r>
      <w:r w:rsidR="00D46E23" w:rsidRPr="005B44DA">
        <w:rPr>
          <w:rFonts w:eastAsia="Times New Roman" w:cs="Calibri"/>
          <w:lang w:eastAsia="en-US"/>
        </w:rPr>
        <w:t>projekta</w:t>
      </w:r>
      <w:r w:rsidRPr="005B44DA">
        <w:rPr>
          <w:rFonts w:eastAsia="Times New Roman" w:cs="Calibri"/>
          <w:lang w:eastAsia="en-US"/>
        </w:rPr>
        <w:t xml:space="preserve"> a za koje je to primjenjivo. Glavni projektant ovjerava, </w:t>
      </w:r>
      <w:r w:rsidRPr="005B44DA">
        <w:rPr>
          <w:rFonts w:eastAsia="Times New Roman" w:cs="Calibri"/>
          <w:lang w:eastAsia="en-US"/>
        </w:rPr>
        <w:lastRenderedPageBreak/>
        <w:t xml:space="preserve">također, izjavu o međusobnoj usklađenosti svih mapa i dijelova glavnog projekta s proračunom ušteda. Prihvatljivo je da glavni projekt sadrži dijelove koji nisu izrađeni u svrsi ovog </w:t>
      </w:r>
      <w:r w:rsidR="00D36A47" w:rsidRPr="005B44DA">
        <w:rPr>
          <w:rFonts w:eastAsia="Times New Roman" w:cs="Calibri"/>
          <w:lang w:eastAsia="en-US"/>
        </w:rPr>
        <w:t xml:space="preserve">FI </w:t>
      </w:r>
      <w:r w:rsidRPr="005B44DA">
        <w:rPr>
          <w:rFonts w:eastAsia="Times New Roman" w:cs="Calibri"/>
          <w:lang w:eastAsia="en-US"/>
        </w:rPr>
        <w:t xml:space="preserve">s napomenom da je i u tom slučaju glavni projektant dužan osigurati usklađenost svih mapa i dijelova glavnog projekta. Sve mjere i vezana oprema i/ili dijelovi opreme koja se ugrađuje, a za koje prijavitelj zahtijeva potporu moraju biti projektirane u skladu s tehničkim uvjetima </w:t>
      </w:r>
      <w:r w:rsidRPr="00985F25">
        <w:rPr>
          <w:rFonts w:eastAsia="Times New Roman" w:cs="Calibri"/>
          <w:lang w:eastAsia="en-US"/>
        </w:rPr>
        <w:t xml:space="preserve">ovog </w:t>
      </w:r>
      <w:r w:rsidR="00D36A47" w:rsidRPr="00985F25">
        <w:rPr>
          <w:rFonts w:eastAsia="Times New Roman" w:cs="Calibri"/>
          <w:lang w:eastAsia="en-US"/>
        </w:rPr>
        <w:t>FI</w:t>
      </w:r>
      <w:r w:rsidRPr="00985F25">
        <w:rPr>
          <w:rFonts w:eastAsia="Times New Roman" w:cs="Calibri"/>
          <w:lang w:eastAsia="en-US"/>
        </w:rPr>
        <w:t>.</w:t>
      </w:r>
    </w:p>
    <w:p w14:paraId="5529622F" w14:textId="77777777" w:rsidR="007612C5" w:rsidRPr="005B44DA" w:rsidRDefault="007612C5" w:rsidP="0021796F">
      <w:pPr>
        <w:spacing w:line="120" w:lineRule="auto"/>
        <w:contextualSpacing/>
        <w:jc w:val="both"/>
        <w:rPr>
          <w:rFonts w:eastAsia="Times New Roman" w:cs="Calibri"/>
          <w:lang w:eastAsia="en-US"/>
        </w:rPr>
      </w:pPr>
    </w:p>
    <w:p w14:paraId="2FA87553" w14:textId="4ADB8C03" w:rsidR="007612C5" w:rsidRPr="005B44DA" w:rsidRDefault="007612C5" w:rsidP="0021796F">
      <w:pPr>
        <w:contextualSpacing/>
        <w:jc w:val="both"/>
        <w:rPr>
          <w:rFonts w:eastAsia="Times New Roman" w:cs="Calibri"/>
          <w:lang w:eastAsia="en-US"/>
        </w:rPr>
      </w:pPr>
      <w:r w:rsidRPr="0F35AD2F">
        <w:rPr>
          <w:rFonts w:eastAsia="Times New Roman" w:cs="Calibri"/>
          <w:lang w:eastAsia="en-US"/>
        </w:rPr>
        <w:t xml:space="preserve">Za svaku stavku troškovnika glavnog projekta za koju </w:t>
      </w:r>
      <w:r w:rsidR="00D36A47" w:rsidRPr="0F35AD2F">
        <w:rPr>
          <w:rFonts w:eastAsia="Times New Roman" w:cs="Calibri"/>
          <w:lang w:eastAsia="en-US"/>
        </w:rPr>
        <w:t xml:space="preserve">potencijalni </w:t>
      </w:r>
      <w:r w:rsidR="00465F75" w:rsidRPr="0F35AD2F">
        <w:rPr>
          <w:rFonts w:eastAsia="Times New Roman" w:cs="Calibri"/>
          <w:lang w:eastAsia="en-US"/>
        </w:rPr>
        <w:t xml:space="preserve">korisnik kredita </w:t>
      </w:r>
      <w:r w:rsidRPr="0F35AD2F">
        <w:rPr>
          <w:rFonts w:eastAsia="Times New Roman" w:cs="Calibri"/>
          <w:lang w:eastAsia="en-US"/>
        </w:rPr>
        <w:t xml:space="preserve">traži dodjelu </w:t>
      </w:r>
      <w:r w:rsidR="005D01C1" w:rsidRPr="0F35AD2F">
        <w:rPr>
          <w:rFonts w:eastAsia="Times New Roman" w:cs="Calibri"/>
          <w:lang w:eastAsia="en-US"/>
        </w:rPr>
        <w:t>„Kredita za energetsku učinkovitost poduzetnik</w:t>
      </w:r>
      <w:r w:rsidR="000B101E" w:rsidRPr="0F35AD2F">
        <w:rPr>
          <w:rFonts w:eastAsia="Times New Roman" w:cs="Calibri"/>
          <w:lang w:eastAsia="en-US"/>
        </w:rPr>
        <w:t>a</w:t>
      </w:r>
      <w:r w:rsidR="005D01C1" w:rsidRPr="0F35AD2F">
        <w:rPr>
          <w:rFonts w:eastAsia="Times New Roman" w:cs="Calibri"/>
          <w:lang w:eastAsia="en-US"/>
        </w:rPr>
        <w:t xml:space="preserve">“ </w:t>
      </w:r>
      <w:r w:rsidRPr="0F35AD2F">
        <w:rPr>
          <w:rFonts w:eastAsia="Times New Roman" w:cs="Calibri"/>
          <w:lang w:eastAsia="en-US"/>
        </w:rPr>
        <w:t>mora na jednoznačan način biti moguće utvrditi energetski učinak i usuglašenost s tehničkim uvjetima koji su zadani u sklopu ovog</w:t>
      </w:r>
      <w:r w:rsidR="004D5AF0" w:rsidRPr="0F35AD2F">
        <w:rPr>
          <w:rFonts w:eastAsia="Times New Roman" w:cs="Calibri"/>
          <w:lang w:eastAsia="en-US"/>
        </w:rPr>
        <w:t xml:space="preserve"> FI</w:t>
      </w:r>
      <w:r w:rsidRPr="0F35AD2F">
        <w:rPr>
          <w:rFonts w:eastAsia="Times New Roman" w:cs="Calibri"/>
          <w:lang w:eastAsia="en-US"/>
        </w:rPr>
        <w:t>. Također, naziv stavke, jedinica mjere i broj jedinica moraju biti jednoznačno opisani i usuglašeni između troškovnika i određenog dijela glavnog projekta. Ukoliko navedeno nije moguće</w:t>
      </w:r>
      <w:r w:rsidR="001D7B8D" w:rsidRPr="0F35AD2F">
        <w:rPr>
          <w:rFonts w:eastAsia="Times New Roman" w:cs="Calibri"/>
          <w:lang w:eastAsia="en-US"/>
        </w:rPr>
        <w:t>,</w:t>
      </w:r>
      <w:r w:rsidRPr="0F35AD2F">
        <w:rPr>
          <w:rFonts w:eastAsia="Times New Roman" w:cs="Calibri"/>
          <w:lang w:eastAsia="en-US"/>
        </w:rPr>
        <w:t xml:space="preserve"> u troškovniku mora biti naznačena jasna referenca na dio </w:t>
      </w:r>
      <w:r w:rsidR="0021796F" w:rsidRPr="0F35AD2F">
        <w:rPr>
          <w:rFonts w:eastAsia="Times New Roman" w:cs="Calibri"/>
          <w:lang w:eastAsia="en-US"/>
        </w:rPr>
        <w:t>G</w:t>
      </w:r>
      <w:r w:rsidRPr="0F35AD2F">
        <w:rPr>
          <w:rFonts w:eastAsia="Times New Roman" w:cs="Calibri"/>
          <w:lang w:eastAsia="en-US"/>
        </w:rPr>
        <w:t>lavnog projekta u kojem se može provjeriti tehnička prihvatljivost stavke, odnosno usuglašenost s tehničkim uvjetima koji su zadani u sklopu ovog</w:t>
      </w:r>
      <w:r w:rsidR="00AD6D25" w:rsidRPr="0F35AD2F">
        <w:rPr>
          <w:rFonts w:eastAsia="Times New Roman" w:cs="Calibri"/>
          <w:lang w:eastAsia="en-US"/>
        </w:rPr>
        <w:t xml:space="preserve"> </w:t>
      </w:r>
      <w:r w:rsidR="00F35C11" w:rsidRPr="0F35AD2F">
        <w:rPr>
          <w:rFonts w:eastAsia="Times New Roman" w:cs="Calibri"/>
          <w:lang w:eastAsia="en-US"/>
        </w:rPr>
        <w:t>FI</w:t>
      </w:r>
      <w:r w:rsidRPr="0F35AD2F">
        <w:rPr>
          <w:rFonts w:eastAsia="Times New Roman" w:cs="Calibri"/>
          <w:lang w:eastAsia="en-US"/>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D36A47" w:rsidRPr="005B44DA" w14:paraId="3F07694F" w14:textId="77777777" w:rsidTr="00BC7DA5">
        <w:trPr>
          <w:trHeight w:val="559"/>
        </w:trPr>
        <w:tc>
          <w:tcPr>
            <w:tcW w:w="9180" w:type="dxa"/>
            <w:shd w:val="clear" w:color="auto" w:fill="1F4E79"/>
          </w:tcPr>
          <w:p w14:paraId="6CA9C79E" w14:textId="77777777" w:rsidR="00D50ED1" w:rsidRDefault="00D36A47" w:rsidP="00D50ED1">
            <w:pPr>
              <w:jc w:val="both"/>
            </w:pPr>
            <w:r w:rsidRPr="005B44DA">
              <w:rPr>
                <w:rFonts w:eastAsia="Calibri" w:cs="Calibri"/>
                <w:b/>
                <w:i/>
                <w:color w:val="FFFFFF"/>
                <w:lang w:eastAsia="en-US"/>
              </w:rPr>
              <w:t>Napomena:</w:t>
            </w:r>
            <w:r w:rsidRPr="005B44DA">
              <w:rPr>
                <w:rFonts w:eastAsia="Calibri" w:cs="Calibri"/>
                <w:i/>
                <w:color w:val="FFFFFF"/>
                <w:lang w:eastAsia="en-US"/>
              </w:rPr>
              <w:t xml:space="preserve"> Sva prihvatljiva oprema koja koristi energiju i za koju je propisano označivanje energetske učinkovitosti</w:t>
            </w:r>
            <w:r w:rsidR="00D50ED1">
              <w:rPr>
                <w:rFonts w:eastAsia="Calibri" w:cs="Calibri"/>
                <w:i/>
                <w:color w:val="FFFFFF"/>
                <w:lang w:eastAsia="en-US"/>
              </w:rPr>
              <w:t xml:space="preserve"> (</w:t>
            </w:r>
            <w:r w:rsidR="00D50ED1" w:rsidRPr="00D50ED1">
              <w:rPr>
                <w:rFonts w:eastAsia="Calibri" w:cs="Calibri"/>
                <w:b/>
                <w:bCs/>
                <w:i/>
                <w:color w:val="FFFFFF"/>
                <w:lang w:eastAsia="en-US"/>
              </w:rPr>
              <w:t>UREDBA (EU) 2017/1369 EUROPSKOG PARLAMENTA I VIJEĆA</w:t>
            </w:r>
            <w:r w:rsidR="00D50ED1">
              <w:rPr>
                <w:rFonts w:eastAsia="Calibri" w:cs="Calibri"/>
                <w:b/>
                <w:bCs/>
                <w:i/>
                <w:color w:val="FFFFFF"/>
                <w:lang w:eastAsia="en-US"/>
              </w:rPr>
              <w:t xml:space="preserve"> </w:t>
            </w:r>
            <w:r w:rsidR="00D50ED1" w:rsidRPr="00D50ED1">
              <w:rPr>
                <w:rFonts w:eastAsia="Calibri" w:cs="Calibri"/>
                <w:b/>
                <w:bCs/>
                <w:i/>
                <w:color w:val="FFFFFF"/>
                <w:lang w:eastAsia="en-US"/>
              </w:rPr>
              <w:t>od 4. srpnja 2017.</w:t>
            </w:r>
            <w:r w:rsidR="00D50ED1">
              <w:rPr>
                <w:rFonts w:eastAsia="Calibri" w:cs="Calibri"/>
                <w:b/>
                <w:bCs/>
                <w:i/>
                <w:color w:val="FFFFFF"/>
                <w:lang w:eastAsia="en-US"/>
              </w:rPr>
              <w:t xml:space="preserve"> </w:t>
            </w:r>
            <w:r w:rsidR="00D50ED1" w:rsidRPr="00D50ED1">
              <w:rPr>
                <w:rFonts w:eastAsia="Calibri" w:cs="Calibri"/>
                <w:b/>
                <w:bCs/>
                <w:i/>
                <w:color w:val="FFFFFF"/>
                <w:lang w:eastAsia="en-US"/>
              </w:rPr>
              <w:t>o utvrđivanju okvira za označivanje energetske učinkovitosti i o stavljanju izvan snage Direktive 2010/30/EU</w:t>
            </w:r>
            <w:r w:rsidR="00D50ED1">
              <w:rPr>
                <w:rFonts w:eastAsia="Calibri" w:cs="Calibri"/>
                <w:b/>
                <w:bCs/>
                <w:i/>
                <w:color w:val="FFFFFF"/>
                <w:lang w:eastAsia="en-US"/>
              </w:rPr>
              <w:t xml:space="preserve">, </w:t>
            </w:r>
            <w:r w:rsidR="00D50ED1">
              <w:t xml:space="preserve"> </w:t>
            </w:r>
          </w:p>
          <w:p w14:paraId="485BE9C4" w14:textId="77777777" w:rsidR="000318CE" w:rsidRDefault="00D50ED1" w:rsidP="00D50ED1">
            <w:pPr>
              <w:jc w:val="both"/>
              <w:rPr>
                <w:rFonts w:eastAsia="Calibri" w:cs="Calibri"/>
                <w:b/>
                <w:bCs/>
                <w:i/>
                <w:color w:val="FFFFFF"/>
                <w:lang w:eastAsia="en-US"/>
              </w:rPr>
            </w:pPr>
            <w:hyperlink r:id="rId14" w:history="1">
              <w:r w:rsidRPr="0021796F">
                <w:rPr>
                  <w:rStyle w:val="Hyperlink"/>
                  <w:rFonts w:eastAsia="Calibri" w:cs="Calibri"/>
                  <w:b/>
                  <w:bCs/>
                  <w:i/>
                  <w:color w:val="FFFFFF"/>
                  <w:lang w:eastAsia="en-US"/>
                </w:rPr>
                <w:t>https://eur-lex.europa.eu/legal-content/HR/TXT/?uri=CELEX%3A32017R1369</w:t>
              </w:r>
            </w:hyperlink>
            <w:r>
              <w:rPr>
                <w:rFonts w:eastAsia="Calibri" w:cs="Calibri"/>
                <w:b/>
                <w:bCs/>
                <w:i/>
                <w:color w:val="FFFFFF"/>
                <w:lang w:eastAsia="en-US"/>
              </w:rPr>
              <w:t xml:space="preserve">), </w:t>
            </w:r>
          </w:p>
          <w:p w14:paraId="0923D74D" w14:textId="77777777" w:rsidR="00D36A47" w:rsidRPr="005B44DA" w:rsidRDefault="00D36A47" w:rsidP="00066B43">
            <w:pPr>
              <w:jc w:val="both"/>
              <w:rPr>
                <w:rFonts w:eastAsia="Times New Roman" w:cs="Calibri"/>
                <w:lang w:eastAsia="en-US"/>
              </w:rPr>
            </w:pPr>
            <w:r w:rsidRPr="005B44DA">
              <w:rPr>
                <w:rFonts w:eastAsia="Calibri" w:cs="Calibri"/>
                <w:i/>
                <w:color w:val="FFFFFF"/>
                <w:lang w:eastAsia="en-US"/>
              </w:rPr>
              <w:t xml:space="preserve">mora biti svrstana </w:t>
            </w:r>
            <w:r w:rsidR="00515B6B">
              <w:rPr>
                <w:rFonts w:eastAsia="Calibri" w:cs="Calibri"/>
                <w:i/>
                <w:color w:val="FFFFFF"/>
                <w:lang w:eastAsia="en-US"/>
              </w:rPr>
              <w:t xml:space="preserve">minimalno u </w:t>
            </w:r>
            <w:r w:rsidRPr="005B44DA">
              <w:rPr>
                <w:rFonts w:eastAsia="Calibri" w:cs="Calibri"/>
                <w:i/>
                <w:color w:val="FFFFFF"/>
                <w:lang w:eastAsia="en-US"/>
              </w:rPr>
              <w:t>razred</w:t>
            </w:r>
            <w:r w:rsidR="00515B6B">
              <w:rPr>
                <w:rFonts w:eastAsia="Calibri" w:cs="Calibri"/>
                <w:i/>
                <w:color w:val="FFFFFF"/>
                <w:lang w:eastAsia="en-US"/>
              </w:rPr>
              <w:t>e C ili D</w:t>
            </w:r>
            <w:r w:rsidRPr="005B44DA">
              <w:rPr>
                <w:rFonts w:eastAsia="Calibri" w:cs="Calibri"/>
                <w:i/>
                <w:color w:val="FFFFFF"/>
                <w:lang w:eastAsia="en-US"/>
              </w:rPr>
              <w:t xml:space="preserve"> označivanja. </w:t>
            </w:r>
          </w:p>
        </w:tc>
      </w:tr>
    </w:tbl>
    <w:p w14:paraId="1A5FC85A" w14:textId="77777777" w:rsidR="007612C5" w:rsidRPr="005B44DA" w:rsidRDefault="007612C5" w:rsidP="00867B97">
      <w:pPr>
        <w:contextualSpacing/>
        <w:jc w:val="both"/>
        <w:rPr>
          <w:rFonts w:eastAsia="Times New Roman" w:cs="Calibri"/>
          <w:lang w:eastAsia="en-US"/>
        </w:rPr>
      </w:pPr>
    </w:p>
    <w:p w14:paraId="6795F790" w14:textId="77777777" w:rsidR="007612C5" w:rsidRPr="0021796F" w:rsidRDefault="007612C5" w:rsidP="00867B97">
      <w:pPr>
        <w:contextualSpacing/>
        <w:jc w:val="both"/>
        <w:rPr>
          <w:rFonts w:eastAsia="Times New Roman" w:cs="Calibri"/>
          <w:b/>
          <w:lang w:eastAsia="en-US"/>
        </w:rPr>
      </w:pPr>
      <w:r w:rsidRPr="0021796F">
        <w:rPr>
          <w:rFonts w:eastAsia="Times New Roman" w:cs="Calibri"/>
          <w:b/>
          <w:lang w:eastAsia="en-US"/>
        </w:rPr>
        <w:t>Proračun ušteda:</w:t>
      </w:r>
    </w:p>
    <w:p w14:paraId="7F474B77"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može biti zasebna mapa </w:t>
      </w:r>
      <w:r w:rsidR="00AB329F">
        <w:rPr>
          <w:rFonts w:eastAsia="Times New Roman" w:cs="Calibri"/>
          <w:lang w:eastAsia="en-US"/>
        </w:rPr>
        <w:t>G</w:t>
      </w:r>
      <w:r w:rsidRPr="005B44DA">
        <w:rPr>
          <w:rFonts w:eastAsia="Times New Roman" w:cs="Calibri"/>
          <w:lang w:eastAsia="en-US"/>
        </w:rPr>
        <w:t>lavnog projekta ili dio jedinstvene mape.</w:t>
      </w:r>
    </w:p>
    <w:p w14:paraId="6D27139B"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mora biti ispunjen u svim njegovim dijelovima: </w:t>
      </w:r>
    </w:p>
    <w:p w14:paraId="0F28196C" w14:textId="77777777" w:rsidR="007612C5" w:rsidRPr="005B44DA" w:rsidRDefault="007612C5">
      <w:pPr>
        <w:numPr>
          <w:ilvl w:val="0"/>
          <w:numId w:val="7"/>
        </w:numPr>
        <w:contextualSpacing/>
        <w:jc w:val="both"/>
        <w:rPr>
          <w:rFonts w:eastAsia="Times New Roman" w:cs="Calibri"/>
          <w:lang w:eastAsia="en-US"/>
        </w:rPr>
      </w:pPr>
      <w:r w:rsidRPr="005B44DA">
        <w:rPr>
          <w:rFonts w:eastAsia="Times New Roman" w:cs="Calibri"/>
          <w:lang w:eastAsia="en-US"/>
        </w:rPr>
        <w:t>proračun ušteda</w:t>
      </w:r>
      <w:r w:rsidR="00682021">
        <w:rPr>
          <w:rStyle w:val="FootnoteReference"/>
          <w:rFonts w:eastAsia="Times New Roman" w:cs="Calibri"/>
          <w:lang w:eastAsia="en-US"/>
        </w:rPr>
        <w:footnoteReference w:id="13"/>
      </w:r>
      <w:r w:rsidR="00A948DB" w:rsidRPr="005B44DA">
        <w:rPr>
          <w:rFonts w:eastAsia="Times New Roman" w:cs="Calibri"/>
          <w:lang w:eastAsia="en-US"/>
        </w:rPr>
        <w:t>,</w:t>
      </w:r>
    </w:p>
    <w:p w14:paraId="1063FE4F" w14:textId="77777777" w:rsidR="007612C5" w:rsidRPr="005B44DA" w:rsidRDefault="007612C5">
      <w:pPr>
        <w:numPr>
          <w:ilvl w:val="0"/>
          <w:numId w:val="7"/>
        </w:numPr>
        <w:contextualSpacing/>
        <w:jc w:val="both"/>
        <w:rPr>
          <w:rFonts w:eastAsia="Times New Roman" w:cs="Calibri"/>
          <w:lang w:eastAsia="en-US"/>
        </w:rPr>
      </w:pPr>
      <w:r w:rsidRPr="005B44DA">
        <w:rPr>
          <w:rFonts w:eastAsia="Times New Roman" w:cs="Calibri"/>
          <w:lang w:eastAsia="en-US"/>
        </w:rPr>
        <w:t>rek</w:t>
      </w:r>
      <w:r w:rsidR="00A948DB" w:rsidRPr="005B44DA">
        <w:rPr>
          <w:rFonts w:eastAsia="Times New Roman" w:cs="Calibri"/>
          <w:lang w:eastAsia="en-US"/>
        </w:rPr>
        <w:t>apitulacija logike intervencije,</w:t>
      </w:r>
    </w:p>
    <w:p w14:paraId="671FC768" w14:textId="777EB7BE" w:rsidR="007612C5" w:rsidRPr="00DB11CA" w:rsidRDefault="007612C5">
      <w:pPr>
        <w:numPr>
          <w:ilvl w:val="0"/>
          <w:numId w:val="7"/>
        </w:numPr>
        <w:contextualSpacing/>
        <w:jc w:val="both"/>
        <w:rPr>
          <w:rFonts w:eastAsia="Times New Roman" w:cs="Calibri"/>
          <w:lang w:eastAsia="en-US"/>
        </w:rPr>
      </w:pPr>
      <w:r w:rsidRPr="0F35AD2F">
        <w:rPr>
          <w:rFonts w:eastAsia="Times New Roman" w:cs="Calibri"/>
          <w:lang w:eastAsia="en-US"/>
        </w:rPr>
        <w:t xml:space="preserve">rekapitulacija ukupne isporučene energije </w:t>
      </w:r>
      <w:r w:rsidR="00515B6B" w:rsidRPr="0F35AD2F">
        <w:rPr>
          <w:rFonts w:eastAsia="Times New Roman" w:cs="Calibri"/>
          <w:lang w:eastAsia="en-US"/>
        </w:rPr>
        <w:t>energetskoj cjelini proizvodne industrije ili energetski</w:t>
      </w:r>
      <w:r w:rsidRPr="0F35AD2F">
        <w:rPr>
          <w:rFonts w:eastAsia="Times New Roman" w:cs="Calibri"/>
          <w:lang w:eastAsia="en-US"/>
        </w:rPr>
        <w:t xml:space="preserve"> troškovnoj cjelini </w:t>
      </w:r>
      <w:r w:rsidR="00515B6B" w:rsidRPr="0F35AD2F">
        <w:rPr>
          <w:rFonts w:eastAsia="Times New Roman" w:cs="Calibri"/>
          <w:lang w:eastAsia="en-US"/>
        </w:rPr>
        <w:t>komercijalnog i uslužnog sektora</w:t>
      </w:r>
      <w:r w:rsidR="00D36A47" w:rsidRPr="0F35AD2F">
        <w:rPr>
          <w:rFonts w:eastAsia="Times New Roman" w:cs="Calibri"/>
          <w:lang w:eastAsia="en-US"/>
        </w:rPr>
        <w:t xml:space="preserve"> prije</w:t>
      </w:r>
      <w:r w:rsidRPr="0F35AD2F">
        <w:rPr>
          <w:rFonts w:eastAsia="Times New Roman" w:cs="Calibri"/>
          <w:lang w:eastAsia="en-US"/>
        </w:rPr>
        <w:t xml:space="preserve"> provedbe mjera</w:t>
      </w:r>
      <w:r w:rsidR="00066B43" w:rsidRPr="0F35AD2F">
        <w:rPr>
          <w:rFonts w:eastAsia="Times New Roman" w:cs="Calibri"/>
          <w:lang w:eastAsia="en-US"/>
        </w:rPr>
        <w:t>.</w:t>
      </w:r>
    </w:p>
    <w:p w14:paraId="4931CF26" w14:textId="77777777" w:rsidR="007612C5" w:rsidRPr="005B44DA" w:rsidRDefault="007612C5" w:rsidP="00AB329F">
      <w:pPr>
        <w:spacing w:line="120" w:lineRule="auto"/>
        <w:contextualSpacing/>
        <w:jc w:val="both"/>
        <w:rPr>
          <w:rFonts w:eastAsia="Times New Roman" w:cs="Calibri"/>
          <w:lang w:eastAsia="en-US"/>
        </w:rPr>
      </w:pPr>
    </w:p>
    <w:p w14:paraId="16E4D400"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također, obavezno sadrži i </w:t>
      </w:r>
    </w:p>
    <w:p w14:paraId="63A5CCC1" w14:textId="77777777" w:rsidR="007612C5" w:rsidRPr="005B44DA" w:rsidRDefault="007612C5">
      <w:pPr>
        <w:numPr>
          <w:ilvl w:val="0"/>
          <w:numId w:val="6"/>
        </w:numPr>
        <w:contextualSpacing/>
        <w:jc w:val="both"/>
        <w:rPr>
          <w:rFonts w:eastAsia="Times New Roman" w:cs="Calibri"/>
          <w:lang w:eastAsia="en-US"/>
        </w:rPr>
      </w:pPr>
      <w:r w:rsidRPr="005B44DA">
        <w:rPr>
          <w:rFonts w:eastAsia="Times New Roman" w:cs="Calibri"/>
          <w:lang w:eastAsia="en-US"/>
        </w:rPr>
        <w:t>ovjeru imenovanog glavnog projektanta</w:t>
      </w:r>
      <w:r w:rsidRPr="005B44DA">
        <w:rPr>
          <w:rFonts w:eastAsia="Times New Roman" w:cs="Calibri"/>
          <w:vertAlign w:val="superscript"/>
          <w:lang w:eastAsia="en-US"/>
        </w:rPr>
        <w:footnoteReference w:id="14"/>
      </w:r>
      <w:r w:rsidRPr="005B44DA">
        <w:rPr>
          <w:rFonts w:eastAsia="Times New Roman" w:cs="Calibri"/>
          <w:lang w:eastAsia="en-US"/>
        </w:rPr>
        <w:t>.</w:t>
      </w:r>
    </w:p>
    <w:p w14:paraId="6AACF043" w14:textId="77777777" w:rsidR="007612C5" w:rsidRPr="005B44DA" w:rsidRDefault="007612C5">
      <w:pPr>
        <w:numPr>
          <w:ilvl w:val="0"/>
          <w:numId w:val="6"/>
        </w:numPr>
        <w:contextualSpacing/>
        <w:jc w:val="both"/>
        <w:rPr>
          <w:rFonts w:eastAsia="Times New Roman" w:cs="Calibri"/>
          <w:lang w:eastAsia="en-US"/>
        </w:rPr>
      </w:pPr>
      <w:r w:rsidRPr="005B44DA">
        <w:rPr>
          <w:rFonts w:eastAsia="Times New Roman" w:cs="Calibri"/>
          <w:lang w:eastAsia="en-US"/>
        </w:rPr>
        <w:t xml:space="preserve">iskaz potrošnje isporučene energije prije i nakon provedbe mjera, za svaku mjeru s referencom na: </w:t>
      </w:r>
    </w:p>
    <w:p w14:paraId="078A269D" w14:textId="77777777" w:rsidR="007612C5" w:rsidRPr="005B44DA"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naziv mape i/ili dijelova </w:t>
      </w:r>
      <w:r w:rsidR="00AB329F">
        <w:rPr>
          <w:rFonts w:eastAsia="Times New Roman" w:cs="Calibri"/>
          <w:lang w:eastAsia="en-US"/>
        </w:rPr>
        <w:t>G</w:t>
      </w:r>
      <w:r w:rsidRPr="005B44DA">
        <w:rPr>
          <w:rFonts w:eastAsia="Times New Roman" w:cs="Calibri"/>
          <w:lang w:eastAsia="en-US"/>
        </w:rPr>
        <w:t>lavnog projekta u kojima se nalazi opis mjere</w:t>
      </w:r>
      <w:r w:rsidR="00B20DE8">
        <w:rPr>
          <w:rFonts w:eastAsia="Times New Roman" w:cs="Calibri"/>
          <w:lang w:eastAsia="en-US"/>
        </w:rPr>
        <w:t>,</w:t>
      </w:r>
      <w:r w:rsidRPr="005B44DA">
        <w:rPr>
          <w:rFonts w:eastAsia="Times New Roman" w:cs="Calibri"/>
          <w:lang w:eastAsia="en-US"/>
        </w:rPr>
        <w:t xml:space="preserve"> </w:t>
      </w:r>
    </w:p>
    <w:p w14:paraId="59F81A91" w14:textId="77777777" w:rsidR="007612C5" w:rsidRPr="005B44DA"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dijelove troškovnika </w:t>
      </w:r>
      <w:r w:rsidR="00AB329F">
        <w:rPr>
          <w:rFonts w:eastAsia="Times New Roman" w:cs="Calibri"/>
          <w:lang w:eastAsia="en-US"/>
        </w:rPr>
        <w:t>G</w:t>
      </w:r>
      <w:r w:rsidRPr="005B44DA">
        <w:rPr>
          <w:rFonts w:eastAsia="Times New Roman" w:cs="Calibri"/>
          <w:lang w:eastAsia="en-US"/>
        </w:rPr>
        <w:t>lavnog projekta u kojem su troškovi vezani uz mjeru naznačeni (uključujući, ukoliko potrebno, i naziv same stavke),</w:t>
      </w:r>
    </w:p>
    <w:p w14:paraId="1E201C19" w14:textId="77777777" w:rsidR="007612C5"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naziv mape </w:t>
      </w:r>
      <w:r w:rsidR="00AB329F">
        <w:rPr>
          <w:rFonts w:eastAsia="Times New Roman" w:cs="Calibri"/>
          <w:lang w:eastAsia="en-US"/>
        </w:rPr>
        <w:t>G</w:t>
      </w:r>
      <w:r w:rsidRPr="005B44DA">
        <w:rPr>
          <w:rFonts w:eastAsia="Times New Roman" w:cs="Calibri"/>
          <w:lang w:eastAsia="en-US"/>
        </w:rPr>
        <w:t xml:space="preserve">lavnog projekta u kojima je opisana metodologija izračuna isporučene energije i/ili metodologija modeliranja, za svaku mjeru.  </w:t>
      </w:r>
    </w:p>
    <w:p w14:paraId="50E2A261" w14:textId="77777777" w:rsidR="00B20DE8" w:rsidRPr="00B20DE8" w:rsidRDefault="00B20DE8">
      <w:pPr>
        <w:numPr>
          <w:ilvl w:val="0"/>
          <w:numId w:val="6"/>
        </w:numPr>
        <w:contextualSpacing/>
        <w:jc w:val="both"/>
        <w:rPr>
          <w:rFonts w:eastAsia="Times New Roman" w:cs="Calibri"/>
          <w:lang w:eastAsia="en-US"/>
        </w:rPr>
      </w:pPr>
      <w:r>
        <w:rPr>
          <w:rFonts w:eastAsia="Times New Roman" w:cs="Calibri"/>
          <w:lang w:eastAsia="en-US"/>
        </w:rPr>
        <w:t>i</w:t>
      </w:r>
      <w:r w:rsidR="007A0435">
        <w:rPr>
          <w:rFonts w:eastAsia="Times New Roman" w:cs="Calibri"/>
          <w:lang w:eastAsia="en-US"/>
        </w:rPr>
        <w:t xml:space="preserve">skaz </w:t>
      </w:r>
      <w:r w:rsidR="007A0435" w:rsidRPr="007A0435">
        <w:rPr>
          <w:rFonts w:eastAsia="Times New Roman" w:cs="Calibri"/>
          <w:lang w:eastAsia="en-US"/>
        </w:rPr>
        <w:t>emisija CO2 [t]</w:t>
      </w:r>
      <w:r w:rsidRPr="00B20DE8">
        <w:rPr>
          <w:rFonts w:eastAsia="Times New Roman" w:cs="Calibri"/>
          <w:lang w:eastAsia="en-US"/>
        </w:rPr>
        <w:t xml:space="preserve"> prije i nakon provedbe mjera, za svaku mjeru s referencom na: </w:t>
      </w:r>
    </w:p>
    <w:p w14:paraId="217C3F07" w14:textId="77777777" w:rsidR="00B20DE8" w:rsidRPr="00B20DE8" w:rsidRDefault="00B20DE8">
      <w:pPr>
        <w:numPr>
          <w:ilvl w:val="1"/>
          <w:numId w:val="8"/>
        </w:numPr>
        <w:contextualSpacing/>
        <w:jc w:val="both"/>
        <w:rPr>
          <w:rFonts w:eastAsia="Times New Roman" w:cs="Calibri"/>
          <w:lang w:eastAsia="en-US"/>
        </w:rPr>
      </w:pPr>
      <w:bookmarkStart w:id="13" w:name="_Hlk149916447"/>
      <w:r w:rsidRPr="00B20DE8">
        <w:rPr>
          <w:rFonts w:eastAsia="Times New Roman" w:cs="Calibri"/>
          <w:lang w:eastAsia="en-US"/>
        </w:rPr>
        <w:t xml:space="preserve">stranicu i naziv mape i/ili dijelova </w:t>
      </w:r>
      <w:r w:rsidR="00AB329F">
        <w:rPr>
          <w:rFonts w:eastAsia="Times New Roman" w:cs="Calibri"/>
          <w:lang w:eastAsia="en-US"/>
        </w:rPr>
        <w:t>G</w:t>
      </w:r>
      <w:r w:rsidRPr="00B20DE8">
        <w:rPr>
          <w:rFonts w:eastAsia="Times New Roman" w:cs="Calibri"/>
          <w:lang w:eastAsia="en-US"/>
        </w:rPr>
        <w:t xml:space="preserve">lavnog projekta u kojima se nalazi opis </w:t>
      </w:r>
      <w:bookmarkEnd w:id="13"/>
      <w:r w:rsidRPr="00B20DE8">
        <w:rPr>
          <w:rFonts w:eastAsia="Times New Roman" w:cs="Calibri"/>
          <w:lang w:eastAsia="en-US"/>
        </w:rPr>
        <w:t>mjere</w:t>
      </w:r>
      <w:r>
        <w:rPr>
          <w:rFonts w:eastAsia="Times New Roman" w:cs="Calibri"/>
          <w:lang w:eastAsia="en-US"/>
        </w:rPr>
        <w:t>,</w:t>
      </w:r>
      <w:r w:rsidRPr="00B20DE8">
        <w:rPr>
          <w:rFonts w:eastAsia="Times New Roman" w:cs="Calibri"/>
          <w:lang w:eastAsia="en-US"/>
        </w:rPr>
        <w:t xml:space="preserve"> </w:t>
      </w:r>
    </w:p>
    <w:p w14:paraId="368AB693" w14:textId="7C1BAE0F" w:rsidR="007A0435" w:rsidRDefault="00B20DE8">
      <w:pPr>
        <w:numPr>
          <w:ilvl w:val="1"/>
          <w:numId w:val="8"/>
        </w:numPr>
        <w:contextualSpacing/>
        <w:jc w:val="both"/>
        <w:rPr>
          <w:rFonts w:eastAsia="Times New Roman" w:cs="Calibri"/>
          <w:lang w:eastAsia="en-US"/>
        </w:rPr>
      </w:pPr>
      <w:r w:rsidRPr="0F35AD2F">
        <w:rPr>
          <w:rFonts w:eastAsia="Times New Roman" w:cs="Calibri"/>
          <w:lang w:eastAsia="en-US"/>
        </w:rPr>
        <w:t xml:space="preserve">stranicu i naziv mape </w:t>
      </w:r>
      <w:r w:rsidR="00AB329F" w:rsidRPr="0F35AD2F">
        <w:rPr>
          <w:rFonts w:eastAsia="Times New Roman" w:cs="Calibri"/>
          <w:lang w:eastAsia="en-US"/>
        </w:rPr>
        <w:t>G</w:t>
      </w:r>
      <w:r w:rsidRPr="0F35AD2F">
        <w:rPr>
          <w:rFonts w:eastAsia="Times New Roman" w:cs="Calibri"/>
          <w:lang w:eastAsia="en-US"/>
        </w:rPr>
        <w:t xml:space="preserve">lavnog projekta u kojima je opisana metodologija izračuna emisija CO2 [t]  i/ili metodologija modeliranja, za svaku mjeru </w:t>
      </w:r>
      <w:r w:rsidR="00817570" w:rsidRPr="0F35AD2F">
        <w:rPr>
          <w:rFonts w:eastAsia="Times New Roman" w:cs="Calibri"/>
          <w:lang w:eastAsia="en-US"/>
        </w:rPr>
        <w:t>,</w:t>
      </w:r>
    </w:p>
    <w:p w14:paraId="028B06BD" w14:textId="77777777" w:rsidR="00817570" w:rsidRDefault="00817570">
      <w:pPr>
        <w:numPr>
          <w:ilvl w:val="0"/>
          <w:numId w:val="6"/>
        </w:numPr>
        <w:contextualSpacing/>
        <w:jc w:val="both"/>
        <w:rPr>
          <w:rFonts w:eastAsia="Times New Roman" w:cs="Calibri"/>
          <w:lang w:eastAsia="en-US"/>
        </w:rPr>
      </w:pPr>
      <w:r w:rsidRPr="00817570">
        <w:rPr>
          <w:rFonts w:eastAsia="Times New Roman" w:cs="Calibri"/>
          <w:lang w:eastAsia="en-US"/>
        </w:rPr>
        <w:t xml:space="preserve">iskaz potrošnje </w:t>
      </w:r>
      <w:r>
        <w:rPr>
          <w:rFonts w:eastAsia="Times New Roman" w:cs="Calibri"/>
          <w:lang w:eastAsia="en-US"/>
        </w:rPr>
        <w:t>primarne</w:t>
      </w:r>
      <w:r w:rsidRPr="00817570">
        <w:rPr>
          <w:rFonts w:eastAsia="Times New Roman" w:cs="Calibri"/>
          <w:lang w:eastAsia="en-US"/>
        </w:rPr>
        <w:t xml:space="preserve"> energije prije i nakon provedbe mjera s referencom na</w:t>
      </w:r>
      <w:r>
        <w:rPr>
          <w:rFonts w:eastAsia="Times New Roman" w:cs="Calibri"/>
          <w:lang w:eastAsia="en-US"/>
        </w:rPr>
        <w:t xml:space="preserve"> </w:t>
      </w:r>
      <w:r w:rsidRPr="00817570">
        <w:rPr>
          <w:rFonts w:eastAsia="Times New Roman" w:cs="Calibri"/>
          <w:lang w:eastAsia="en-US"/>
        </w:rPr>
        <w:t>stranicu</w:t>
      </w:r>
    </w:p>
    <w:p w14:paraId="2A8E3244" w14:textId="77777777" w:rsidR="00817570" w:rsidRPr="00B20DE8" w:rsidRDefault="00817570" w:rsidP="00AB329F">
      <w:pPr>
        <w:ind w:left="360" w:firstLine="348"/>
        <w:contextualSpacing/>
        <w:jc w:val="both"/>
        <w:rPr>
          <w:rFonts w:eastAsia="Times New Roman" w:cs="Calibri"/>
          <w:lang w:eastAsia="en-US"/>
        </w:rPr>
      </w:pPr>
      <w:r w:rsidRPr="00817570">
        <w:rPr>
          <w:rFonts w:eastAsia="Times New Roman" w:cs="Calibri"/>
          <w:lang w:eastAsia="en-US"/>
        </w:rPr>
        <w:t xml:space="preserve"> i naziv mape i/ili dijelova </w:t>
      </w:r>
      <w:r w:rsidR="00AB329F">
        <w:rPr>
          <w:rFonts w:eastAsia="Times New Roman" w:cs="Calibri"/>
          <w:lang w:eastAsia="en-US"/>
        </w:rPr>
        <w:t>G</w:t>
      </w:r>
      <w:r w:rsidRPr="00817570">
        <w:rPr>
          <w:rFonts w:eastAsia="Times New Roman" w:cs="Calibri"/>
          <w:lang w:eastAsia="en-US"/>
        </w:rPr>
        <w:t>lavnog projekta u kojima je opisana metodologija izračuna</w:t>
      </w:r>
      <w:r>
        <w:rPr>
          <w:rFonts w:eastAsia="Times New Roman" w:cs="Calibri"/>
          <w:lang w:eastAsia="en-US"/>
        </w:rPr>
        <w:t>.</w:t>
      </w:r>
    </w:p>
    <w:p w14:paraId="2C2B17A0" w14:textId="77777777" w:rsidR="00B85F97" w:rsidRPr="005B44DA" w:rsidRDefault="00B85F97" w:rsidP="00DF7600">
      <w:pPr>
        <w:spacing w:line="120" w:lineRule="auto"/>
        <w:contextualSpacing/>
        <w:jc w:val="both"/>
        <w:rPr>
          <w:rFonts w:eastAsia="Times New Roman" w:cs="Calibri"/>
          <w:lang w:eastAsia="en-US"/>
        </w:rPr>
      </w:pPr>
    </w:p>
    <w:p w14:paraId="0C361318" w14:textId="77777777" w:rsidR="007612C5" w:rsidRPr="00DF7600" w:rsidRDefault="007612C5" w:rsidP="00867B97">
      <w:pPr>
        <w:contextualSpacing/>
        <w:jc w:val="both"/>
        <w:rPr>
          <w:rFonts w:eastAsia="Times New Roman" w:cs="Calibri"/>
          <w:b/>
          <w:lang w:eastAsia="en-US"/>
        </w:rPr>
      </w:pPr>
      <w:bookmarkStart w:id="14" w:name="_Hlk159416147"/>
      <w:r w:rsidRPr="00DF7600">
        <w:rPr>
          <w:rFonts w:eastAsia="Times New Roman" w:cs="Calibri"/>
          <w:b/>
          <w:lang w:eastAsia="en-US"/>
        </w:rPr>
        <w:t>Opis postojećeg stanja:</w:t>
      </w:r>
    </w:p>
    <w:bookmarkEnd w:id="14"/>
    <w:p w14:paraId="11873B84" w14:textId="77777777" w:rsidR="007612C5" w:rsidRPr="005B44DA" w:rsidRDefault="007612C5" w:rsidP="00984489">
      <w:pPr>
        <w:contextualSpacing/>
        <w:jc w:val="both"/>
        <w:rPr>
          <w:rFonts w:eastAsia="Times New Roman" w:cs="Calibri"/>
          <w:lang w:eastAsia="en-US"/>
        </w:rPr>
      </w:pPr>
      <w:r w:rsidRPr="005B44DA">
        <w:rPr>
          <w:rFonts w:eastAsia="Times New Roman" w:cs="Calibri"/>
          <w:lang w:eastAsia="en-US"/>
        </w:rPr>
        <w:t xml:space="preserve">Opis postojećeg stanja u </w:t>
      </w:r>
      <w:r w:rsidR="00A75CE6">
        <w:rPr>
          <w:rFonts w:eastAsia="Times New Roman" w:cs="Calibri"/>
          <w:lang w:eastAsia="en-US"/>
        </w:rPr>
        <w:t>G</w:t>
      </w:r>
      <w:r w:rsidRPr="005B44DA">
        <w:rPr>
          <w:rFonts w:eastAsia="Times New Roman" w:cs="Calibri"/>
          <w:lang w:eastAsia="en-US"/>
        </w:rPr>
        <w:t>lavnom projektu treba sadržavati</w:t>
      </w:r>
      <w:r w:rsidR="00AC7450" w:rsidRPr="005B44DA">
        <w:rPr>
          <w:rFonts w:eastAsia="Times New Roman" w:cs="Calibri"/>
          <w:lang w:eastAsia="en-US"/>
        </w:rPr>
        <w:t>, minimalno</w:t>
      </w:r>
      <w:r w:rsidR="00DB11CA">
        <w:rPr>
          <w:rFonts w:eastAsia="Times New Roman" w:cs="Calibri"/>
          <w:lang w:eastAsia="en-US"/>
        </w:rPr>
        <w:t>,</w:t>
      </w:r>
      <w:r w:rsidR="00AC7450" w:rsidRPr="005B44DA">
        <w:rPr>
          <w:rFonts w:eastAsia="Times New Roman" w:cs="Calibri"/>
          <w:lang w:eastAsia="en-US"/>
        </w:rPr>
        <w:t xml:space="preserve"> ali ne ograničeno na</w:t>
      </w:r>
      <w:r w:rsidR="00984489" w:rsidRPr="005B44DA">
        <w:rPr>
          <w:rFonts w:eastAsia="Times New Roman" w:cs="Calibri"/>
          <w:lang w:eastAsia="en-US"/>
        </w:rPr>
        <w:t>:</w:t>
      </w:r>
    </w:p>
    <w:p w14:paraId="0C02E87C" w14:textId="77777777" w:rsidR="007612C5" w:rsidRDefault="007612C5">
      <w:pPr>
        <w:numPr>
          <w:ilvl w:val="0"/>
          <w:numId w:val="9"/>
        </w:numPr>
        <w:contextualSpacing/>
        <w:jc w:val="both"/>
        <w:rPr>
          <w:rFonts w:eastAsia="Times New Roman" w:cs="Calibri"/>
          <w:lang w:eastAsia="en-US"/>
        </w:rPr>
      </w:pPr>
      <w:r w:rsidRPr="005B44DA">
        <w:rPr>
          <w:rFonts w:eastAsia="Times New Roman" w:cs="Calibri"/>
          <w:lang w:eastAsia="en-US"/>
        </w:rPr>
        <w:t xml:space="preserve">fotodokumentaciju dijelova </w:t>
      </w:r>
      <w:r w:rsidR="00DA21B4" w:rsidRPr="005B44DA">
        <w:rPr>
          <w:rFonts w:eastAsia="Times New Roman" w:cs="Calibri"/>
          <w:lang w:eastAsia="en-US"/>
        </w:rPr>
        <w:t>cjeline „Proizvodni pogon“ i cjeline „Prateće zgrade“  ili energetski troškovne cjeline</w:t>
      </w:r>
      <w:r w:rsidR="00DB11CA">
        <w:rPr>
          <w:rFonts w:eastAsia="Times New Roman" w:cs="Calibri"/>
          <w:lang w:eastAsia="en-US"/>
        </w:rPr>
        <w:t>,</w:t>
      </w:r>
      <w:r w:rsidR="00A948DB" w:rsidRPr="005B44DA">
        <w:rPr>
          <w:rFonts w:eastAsia="Times New Roman" w:cs="Calibri"/>
          <w:lang w:eastAsia="en-US"/>
        </w:rPr>
        <w:t xml:space="preserve"> </w:t>
      </w:r>
      <w:r w:rsidRPr="005B44DA">
        <w:rPr>
          <w:rFonts w:eastAsia="Times New Roman" w:cs="Calibri"/>
          <w:lang w:eastAsia="en-US"/>
        </w:rPr>
        <w:t>za koje je predviđena energetska obnova</w:t>
      </w:r>
      <w:r w:rsidR="00DB11CA">
        <w:rPr>
          <w:rFonts w:eastAsia="Times New Roman" w:cs="Calibri"/>
          <w:lang w:eastAsia="en-US"/>
        </w:rPr>
        <w:t>;</w:t>
      </w:r>
    </w:p>
    <w:p w14:paraId="669D92FE" w14:textId="77777777" w:rsidR="000E398B" w:rsidRPr="00BB6433" w:rsidRDefault="000E398B">
      <w:pPr>
        <w:numPr>
          <w:ilvl w:val="0"/>
          <w:numId w:val="9"/>
        </w:numPr>
        <w:jc w:val="both"/>
        <w:rPr>
          <w:rFonts w:eastAsia="Times New Roman" w:cs="Calibri"/>
          <w:sz w:val="12"/>
          <w:szCs w:val="12"/>
          <w:lang w:eastAsia="en-US"/>
        </w:rPr>
      </w:pPr>
      <w:r w:rsidRPr="00BB6433">
        <w:rPr>
          <w:rFonts w:eastAsia="Times New Roman" w:cs="Calibri"/>
          <w:lang w:eastAsia="en-US"/>
        </w:rPr>
        <w:t xml:space="preserve">za krajnje korisnike iz proizvodne industrije, količinu isporučene energije prije provedbe mjera u mjernoj jedinici [kWh] i u [kWh/izlazna jedinica sustava]. </w:t>
      </w:r>
    </w:p>
    <w:p w14:paraId="461D1215" w14:textId="77777777" w:rsidR="00BB6433" w:rsidRPr="00BB6433" w:rsidRDefault="00BB6433" w:rsidP="00BB6433">
      <w:pPr>
        <w:ind w:left="720"/>
        <w:jc w:val="both"/>
        <w:rPr>
          <w:rFonts w:eastAsia="Times New Roman" w:cs="Calibri"/>
          <w:sz w:val="12"/>
          <w:szCs w:val="12"/>
          <w:lang w:eastAsia="en-US"/>
        </w:rPr>
      </w:pPr>
    </w:p>
    <w:p w14:paraId="644B9A7A" w14:textId="77777777" w:rsidR="00DF7600" w:rsidRPr="00A75CE6" w:rsidRDefault="00A75CE6" w:rsidP="00A75CE6">
      <w:pPr>
        <w:contextualSpacing/>
        <w:jc w:val="both"/>
        <w:rPr>
          <w:rFonts w:eastAsia="Times New Roman" w:cs="Calibri"/>
          <w:b/>
          <w:lang w:eastAsia="en-US"/>
        </w:rPr>
      </w:pPr>
      <w:r>
        <w:rPr>
          <w:rFonts w:eastAsia="Times New Roman" w:cs="Calibri"/>
          <w:b/>
          <w:lang w:eastAsia="en-US"/>
        </w:rPr>
        <w:t>Uštede i pokazatelji</w:t>
      </w:r>
      <w:r w:rsidR="000E398B" w:rsidRPr="00DF7600">
        <w:rPr>
          <w:rFonts w:eastAsia="Times New Roman" w:cs="Calibri"/>
          <w:b/>
          <w:lang w:eastAsia="en-US"/>
        </w:rPr>
        <w:t>:</w:t>
      </w:r>
    </w:p>
    <w:p w14:paraId="437214E9" w14:textId="77777777" w:rsidR="00DA263A" w:rsidRDefault="00BB6433">
      <w:pPr>
        <w:numPr>
          <w:ilvl w:val="0"/>
          <w:numId w:val="52"/>
        </w:numPr>
        <w:contextualSpacing/>
        <w:jc w:val="both"/>
        <w:rPr>
          <w:rFonts w:eastAsia="Times New Roman" w:cs="Calibri"/>
          <w:lang w:eastAsia="en-US"/>
        </w:rPr>
      </w:pPr>
      <w:r w:rsidRPr="00BB6433">
        <w:rPr>
          <w:rFonts w:eastAsia="Times New Roman" w:cs="Calibri"/>
          <w:lang w:eastAsia="en-US"/>
        </w:rPr>
        <w:t>vezano uz izračun konkretn</w:t>
      </w:r>
      <w:r w:rsidR="0090681F">
        <w:rPr>
          <w:rFonts w:eastAsia="Times New Roman" w:cs="Calibri"/>
          <w:lang w:eastAsia="en-US"/>
        </w:rPr>
        <w:t>e</w:t>
      </w:r>
      <w:r w:rsidRPr="00BB6433">
        <w:rPr>
          <w:rFonts w:eastAsia="Times New Roman" w:cs="Calibri"/>
          <w:lang w:eastAsia="en-US"/>
        </w:rPr>
        <w:t xml:space="preserve"> vrijednosti rezultata, odnosno doprinosa pokazatelj</w:t>
      </w:r>
      <w:r w:rsidR="0090681F">
        <w:rPr>
          <w:rFonts w:eastAsia="Times New Roman" w:cs="Calibri"/>
          <w:lang w:eastAsia="en-US"/>
        </w:rPr>
        <w:t>u</w:t>
      </w:r>
      <w:r w:rsidRPr="00BB6433">
        <w:rPr>
          <w:rFonts w:eastAsia="Times New Roman" w:cs="Calibri"/>
          <w:lang w:eastAsia="en-US"/>
        </w:rPr>
        <w:t xml:space="preserve"> uspješnosti „</w:t>
      </w:r>
      <w:r w:rsidR="0090681F" w:rsidRPr="0090681F">
        <w:rPr>
          <w:rFonts w:eastAsia="Times New Roman" w:cs="Calibri"/>
          <w:lang w:eastAsia="en-US"/>
        </w:rPr>
        <w:t>Smanjenje godišnje primarne energije</w:t>
      </w:r>
      <w:r w:rsidR="0090681F">
        <w:rPr>
          <w:rFonts w:eastAsia="Times New Roman" w:cs="Calibri"/>
          <w:lang w:eastAsia="en-US"/>
        </w:rPr>
        <w:t>“</w:t>
      </w:r>
      <w:r w:rsidR="0090681F" w:rsidRPr="0090681F">
        <w:rPr>
          <w:rFonts w:eastAsia="Times New Roman" w:cs="Calibri"/>
          <w:lang w:eastAsia="en-US"/>
        </w:rPr>
        <w:t xml:space="preserve"> </w:t>
      </w:r>
      <w:r w:rsidR="0090681F">
        <w:rPr>
          <w:rFonts w:eastAsia="Times New Roman" w:cs="Calibri"/>
          <w:lang w:eastAsia="en-US"/>
        </w:rPr>
        <w:t>i</w:t>
      </w:r>
      <w:r w:rsidR="00DA263A">
        <w:rPr>
          <w:rFonts w:eastAsia="Times New Roman" w:cs="Calibri"/>
          <w:lang w:eastAsia="en-US"/>
        </w:rPr>
        <w:t xml:space="preserve">skaz primarne energije prije i </w:t>
      </w:r>
      <w:r w:rsidR="00F24EF7">
        <w:rPr>
          <w:rFonts w:eastAsia="Times New Roman" w:cs="Calibri"/>
          <w:lang w:eastAsia="en-US"/>
        </w:rPr>
        <w:t xml:space="preserve">proračunate vrijednosti primarne energije </w:t>
      </w:r>
      <w:r w:rsidR="00DA263A">
        <w:rPr>
          <w:rFonts w:eastAsia="Times New Roman" w:cs="Calibri"/>
          <w:lang w:eastAsia="en-US"/>
        </w:rPr>
        <w:t xml:space="preserve">nakon provedbe svih mjera </w:t>
      </w:r>
      <w:r w:rsidR="00DA263A" w:rsidRPr="00DA263A">
        <w:rPr>
          <w:rFonts w:eastAsia="Times New Roman" w:cs="Calibri"/>
          <w:lang w:eastAsia="en-US"/>
        </w:rPr>
        <w:t>[kWh]</w:t>
      </w:r>
      <w:r w:rsidR="00DA263A">
        <w:rPr>
          <w:rFonts w:eastAsia="Times New Roman" w:cs="Calibri"/>
          <w:lang w:eastAsia="en-US"/>
        </w:rPr>
        <w:t>;</w:t>
      </w:r>
    </w:p>
    <w:p w14:paraId="0A98F947" w14:textId="77777777" w:rsidR="0090681F" w:rsidRPr="0090681F" w:rsidRDefault="0090681F">
      <w:pPr>
        <w:numPr>
          <w:ilvl w:val="0"/>
          <w:numId w:val="52"/>
        </w:numPr>
        <w:rPr>
          <w:rFonts w:eastAsia="Times New Roman" w:cs="Calibri"/>
          <w:lang w:eastAsia="en-US"/>
        </w:rPr>
      </w:pPr>
      <w:r w:rsidRPr="0090681F">
        <w:rPr>
          <w:rFonts w:eastAsia="Times New Roman" w:cs="Calibri"/>
          <w:lang w:eastAsia="en-US"/>
        </w:rPr>
        <w:t>vezano uz izračun konkretn</w:t>
      </w:r>
      <w:r>
        <w:rPr>
          <w:rFonts w:eastAsia="Times New Roman" w:cs="Calibri"/>
          <w:lang w:eastAsia="en-US"/>
        </w:rPr>
        <w:t>e</w:t>
      </w:r>
      <w:r w:rsidRPr="0090681F">
        <w:rPr>
          <w:rFonts w:eastAsia="Times New Roman" w:cs="Calibri"/>
          <w:lang w:eastAsia="en-US"/>
        </w:rPr>
        <w:t xml:space="preserve"> vrijednosti rezultata, odnosno doprinosa pokazatelj</w:t>
      </w:r>
      <w:r>
        <w:rPr>
          <w:rFonts w:eastAsia="Times New Roman" w:cs="Calibri"/>
          <w:lang w:eastAsia="en-US"/>
        </w:rPr>
        <w:t>u</w:t>
      </w:r>
      <w:r w:rsidRPr="0090681F">
        <w:rPr>
          <w:rFonts w:eastAsia="Times New Roman" w:cs="Calibri"/>
          <w:lang w:eastAsia="en-US"/>
        </w:rPr>
        <w:t xml:space="preserve"> uspješnosti „Smanjenje emisija CO2“ iskaz emisija CO2 prije i poslije provedbe mjera</w:t>
      </w:r>
      <w:r>
        <w:rPr>
          <w:rFonts w:eastAsia="Times New Roman" w:cs="Calibri"/>
          <w:lang w:eastAsia="en-US"/>
        </w:rPr>
        <w:t xml:space="preserve"> </w:t>
      </w:r>
      <w:r w:rsidRPr="0090681F">
        <w:rPr>
          <w:rFonts w:eastAsia="Times New Roman" w:cs="Calibri"/>
          <w:lang w:eastAsia="en-US"/>
        </w:rPr>
        <w:t>[t];</w:t>
      </w:r>
    </w:p>
    <w:p w14:paraId="299FC8F9" w14:textId="77777777" w:rsidR="007612C5" w:rsidRPr="005B44DA" w:rsidRDefault="007612C5">
      <w:pPr>
        <w:numPr>
          <w:ilvl w:val="0"/>
          <w:numId w:val="52"/>
        </w:numPr>
        <w:contextualSpacing/>
        <w:jc w:val="both"/>
        <w:rPr>
          <w:rFonts w:eastAsia="Times New Roman" w:cs="Calibri"/>
          <w:lang w:eastAsia="en-US"/>
        </w:rPr>
      </w:pPr>
      <w:r w:rsidRPr="005B44DA">
        <w:rPr>
          <w:rFonts w:eastAsia="Times New Roman" w:cs="Calibri"/>
          <w:lang w:eastAsia="en-US"/>
        </w:rPr>
        <w:t xml:space="preserve">vezano uz izračun konkretnih vrijednosti </w:t>
      </w:r>
      <w:r w:rsidR="006C20E4" w:rsidRPr="005B44DA">
        <w:rPr>
          <w:rFonts w:eastAsia="Times New Roman" w:cs="Calibri"/>
          <w:lang w:eastAsia="en-US"/>
        </w:rPr>
        <w:t>rezultata</w:t>
      </w:r>
      <w:r w:rsidRPr="005B44DA">
        <w:rPr>
          <w:rFonts w:eastAsia="Times New Roman" w:cs="Calibri"/>
          <w:lang w:eastAsia="en-US"/>
        </w:rPr>
        <w:t xml:space="preserve">, odnosno doprinosa </w:t>
      </w:r>
      <w:r w:rsidR="00DA21B4" w:rsidRPr="005B44DA">
        <w:rPr>
          <w:rFonts w:eastAsia="Times New Roman" w:cs="Calibri"/>
          <w:lang w:eastAsia="en-US"/>
        </w:rPr>
        <w:t xml:space="preserve">pokazateljima </w:t>
      </w:r>
      <w:r w:rsidR="001A009A" w:rsidRPr="005B44DA">
        <w:rPr>
          <w:rFonts w:eastAsia="Times New Roman" w:cs="Calibri"/>
          <w:lang w:eastAsia="en-US"/>
        </w:rPr>
        <w:t>uspješnosti</w:t>
      </w:r>
      <w:r w:rsidR="00DA21B4" w:rsidRPr="005B44DA">
        <w:rPr>
          <w:rFonts w:eastAsia="Times New Roman" w:cs="Calibri"/>
          <w:lang w:eastAsia="en-US"/>
        </w:rPr>
        <w:t xml:space="preserve"> </w:t>
      </w:r>
      <w:r w:rsidRPr="005B44DA">
        <w:rPr>
          <w:rFonts w:eastAsia="Times New Roman" w:cs="Calibri"/>
          <w:lang w:eastAsia="en-US"/>
        </w:rPr>
        <w:t xml:space="preserve">„Ušteda energije u </w:t>
      </w:r>
      <w:r w:rsidR="00A948DB" w:rsidRPr="005B44DA">
        <w:rPr>
          <w:rFonts w:eastAsia="Times New Roman" w:cs="Calibri"/>
          <w:lang w:eastAsia="en-US"/>
        </w:rPr>
        <w:t>proizvodnoj industriji</w:t>
      </w:r>
      <w:r w:rsidR="00DA21B4" w:rsidRPr="005B44DA">
        <w:rPr>
          <w:rFonts w:eastAsia="Times New Roman" w:cs="Calibri"/>
          <w:lang w:eastAsia="en-US"/>
        </w:rPr>
        <w:t>“</w:t>
      </w:r>
      <w:r w:rsidR="00A948DB" w:rsidRPr="005B44DA">
        <w:rPr>
          <w:rFonts w:eastAsia="Times New Roman" w:cs="Calibri"/>
          <w:lang w:eastAsia="en-US"/>
        </w:rPr>
        <w:t xml:space="preserve"> i </w:t>
      </w:r>
      <w:r w:rsidR="00DA21B4" w:rsidRPr="005B44DA">
        <w:rPr>
          <w:rFonts w:eastAsia="Times New Roman" w:cs="Calibri"/>
          <w:lang w:eastAsia="en-US"/>
        </w:rPr>
        <w:t>„</w:t>
      </w:r>
      <w:r w:rsidR="00A948DB" w:rsidRPr="005B44DA">
        <w:rPr>
          <w:rFonts w:eastAsia="Times New Roman" w:cs="Calibri"/>
          <w:lang w:eastAsia="en-US"/>
        </w:rPr>
        <w:t xml:space="preserve">Ušteda energije u </w:t>
      </w:r>
      <w:r w:rsidR="00D759CF">
        <w:rPr>
          <w:rFonts w:eastAsia="Times New Roman" w:cs="Calibri"/>
          <w:lang w:eastAsia="en-US"/>
        </w:rPr>
        <w:t xml:space="preserve">komercijalnom i </w:t>
      </w:r>
      <w:r w:rsidRPr="005B44DA">
        <w:rPr>
          <w:rFonts w:eastAsia="Times New Roman" w:cs="Calibri"/>
          <w:lang w:eastAsia="en-US"/>
        </w:rPr>
        <w:t>uslužnom sektoru“</w:t>
      </w:r>
      <w:r w:rsidR="006C20E4" w:rsidRPr="005B44DA">
        <w:rPr>
          <w:rFonts w:eastAsia="Times New Roman" w:cs="Calibri"/>
          <w:lang w:eastAsia="en-US"/>
        </w:rPr>
        <w:t>, za cjeline „Proizvodni pogon“ i „Prateće zgrade“  ili energetski troškovne cjeline</w:t>
      </w:r>
      <w:r w:rsidRPr="005B44DA">
        <w:rPr>
          <w:rFonts w:eastAsia="Times New Roman" w:cs="Calibri"/>
          <w:lang w:eastAsia="en-US"/>
        </w:rPr>
        <w:t xml:space="preserve"> (vidi Tablicu 1.</w:t>
      </w:r>
      <w:r w:rsidR="00A948DB" w:rsidRPr="005B44DA">
        <w:rPr>
          <w:rFonts w:eastAsia="Times New Roman" w:cs="Calibri"/>
          <w:lang w:eastAsia="en-US"/>
        </w:rPr>
        <w:t xml:space="preserve"> i Tablicu 2.</w:t>
      </w:r>
      <w:r w:rsidRPr="005B44DA">
        <w:rPr>
          <w:rFonts w:eastAsia="Times New Roman" w:cs="Calibri"/>
          <w:lang w:eastAsia="en-US"/>
        </w:rPr>
        <w:t>):</w:t>
      </w:r>
    </w:p>
    <w:p w14:paraId="71EDCA6D" w14:textId="77777777" w:rsidR="007612C5" w:rsidRPr="005B44DA" w:rsidRDefault="007612C5">
      <w:pPr>
        <w:numPr>
          <w:ilvl w:val="1"/>
          <w:numId w:val="52"/>
        </w:numPr>
        <w:contextualSpacing/>
        <w:jc w:val="both"/>
        <w:rPr>
          <w:rFonts w:eastAsia="Times New Roman" w:cs="Calibri"/>
          <w:i/>
          <w:lang w:eastAsia="en-US"/>
        </w:rPr>
      </w:pPr>
      <w:r w:rsidRPr="005B44DA">
        <w:rPr>
          <w:rFonts w:eastAsia="Times New Roman" w:cs="Calibri"/>
          <w:lang w:eastAsia="en-US"/>
        </w:rPr>
        <w:t xml:space="preserve">iskaz isporučene energije prije provedbe mjera „Energetska učinkovitost“ [kWh], ukupno i za svaku pojedinu mjeru koja se predviđa u sklopu </w:t>
      </w:r>
      <w:r w:rsidR="001A009A" w:rsidRPr="005B44DA">
        <w:rPr>
          <w:rFonts w:eastAsia="Times New Roman" w:cs="Calibri"/>
          <w:lang w:eastAsia="en-US"/>
        </w:rPr>
        <w:t>projekta</w:t>
      </w:r>
      <w:r w:rsidRPr="005B44DA">
        <w:rPr>
          <w:rFonts w:eastAsia="Times New Roman" w:cs="Calibri"/>
          <w:lang w:eastAsia="en-US"/>
        </w:rPr>
        <w:t xml:space="preserve">; </w:t>
      </w:r>
    </w:p>
    <w:p w14:paraId="4A7BACDC" w14:textId="77777777" w:rsidR="001B4EBC" w:rsidRPr="005B44DA" w:rsidRDefault="007612C5">
      <w:pPr>
        <w:numPr>
          <w:ilvl w:val="1"/>
          <w:numId w:val="52"/>
        </w:numPr>
        <w:contextualSpacing/>
        <w:jc w:val="both"/>
        <w:rPr>
          <w:rFonts w:eastAsia="Times New Roman" w:cs="Calibri"/>
          <w:i/>
          <w:lang w:eastAsia="en-US"/>
        </w:rPr>
      </w:pPr>
      <w:r w:rsidRPr="005B44DA">
        <w:rPr>
          <w:rFonts w:eastAsia="Times New Roman" w:cs="Calibri"/>
          <w:lang w:eastAsia="en-US"/>
        </w:rPr>
        <w:t xml:space="preserve">iskaz isporučene energije nakon provedbe mjera „Energetska učinkovitost“ [kWh], ukupno i za svaku pojedinu mjeru koja se predviđa u sklopu </w:t>
      </w:r>
      <w:r w:rsidR="00D46E23" w:rsidRPr="005B44DA">
        <w:rPr>
          <w:rFonts w:eastAsia="Times New Roman" w:cs="Calibri"/>
          <w:lang w:eastAsia="en-US"/>
        </w:rPr>
        <w:t>projekta</w:t>
      </w:r>
      <w:r w:rsidR="00DB11CA">
        <w:rPr>
          <w:rFonts w:eastAsia="Times New Roman" w:cs="Calibri"/>
          <w:lang w:eastAsia="en-US"/>
        </w:rPr>
        <w:t>.</w:t>
      </w:r>
    </w:p>
    <w:p w14:paraId="05A3581B" w14:textId="77777777" w:rsidR="007612C5" w:rsidRPr="005B44DA" w:rsidRDefault="007612C5">
      <w:pPr>
        <w:numPr>
          <w:ilvl w:val="0"/>
          <w:numId w:val="52"/>
        </w:numPr>
        <w:contextualSpacing/>
        <w:jc w:val="both"/>
        <w:rPr>
          <w:rFonts w:eastAsia="Times New Roman" w:cs="Calibri"/>
          <w:i/>
          <w:lang w:eastAsia="en-US"/>
        </w:rPr>
      </w:pPr>
      <w:r w:rsidRPr="005B44DA">
        <w:rPr>
          <w:rFonts w:eastAsia="Times New Roman" w:cs="Calibri"/>
          <w:lang w:eastAsia="en-US"/>
        </w:rPr>
        <w:t xml:space="preserve">vezano uz izračun konkretnih vrijednosti rezultata, odnosno doprinosa </w:t>
      </w:r>
      <w:r w:rsidR="00D06872" w:rsidRPr="005B44DA">
        <w:rPr>
          <w:rFonts w:eastAsia="Times New Roman" w:cs="Calibri"/>
          <w:lang w:eastAsia="en-US"/>
        </w:rPr>
        <w:t xml:space="preserve">pokazateljima uspješnosti </w:t>
      </w:r>
      <w:r w:rsidRPr="005B44DA">
        <w:rPr>
          <w:rFonts w:eastAsia="Times New Roman" w:cs="Calibri"/>
          <w:lang w:eastAsia="en-US"/>
        </w:rPr>
        <w:t xml:space="preserve">„Udio obnovljive energije u bruto konačnoj potrošnji energije u </w:t>
      </w:r>
      <w:r w:rsidR="00113E4C" w:rsidRPr="005B44DA">
        <w:rPr>
          <w:rFonts w:eastAsia="Times New Roman" w:cs="Calibri"/>
          <w:lang w:eastAsia="en-US"/>
        </w:rPr>
        <w:t>proizvodnoj industriji</w:t>
      </w:r>
      <w:r w:rsidR="00D06872" w:rsidRPr="005B44DA">
        <w:rPr>
          <w:rFonts w:eastAsia="Times New Roman" w:cs="Calibri"/>
          <w:lang w:eastAsia="en-US"/>
        </w:rPr>
        <w:t>“</w:t>
      </w:r>
      <w:r w:rsidR="00113E4C" w:rsidRPr="005B44DA">
        <w:rPr>
          <w:rFonts w:eastAsia="Times New Roman" w:cs="Calibri"/>
          <w:lang w:eastAsia="en-US"/>
        </w:rPr>
        <w:t xml:space="preserve"> i „Udio obnovljive energije u bruto konačnoj potrošnji energije u </w:t>
      </w:r>
      <w:r w:rsidR="001B4EBC">
        <w:rPr>
          <w:rFonts w:eastAsia="Times New Roman" w:cs="Calibri"/>
          <w:lang w:eastAsia="en-US"/>
        </w:rPr>
        <w:t xml:space="preserve">komercijalnom i </w:t>
      </w:r>
      <w:r w:rsidRPr="005B44DA">
        <w:rPr>
          <w:rFonts w:eastAsia="Times New Roman" w:cs="Calibri"/>
          <w:lang w:eastAsia="en-US"/>
        </w:rPr>
        <w:t xml:space="preserve">uslužnom sektoru“ </w:t>
      </w:r>
      <w:r w:rsidR="006C20E4" w:rsidRPr="005B44DA">
        <w:rPr>
          <w:rFonts w:eastAsia="Times New Roman" w:cs="Calibri"/>
          <w:lang w:eastAsia="en-US"/>
        </w:rPr>
        <w:t xml:space="preserve">za cjeline „Proizvodni pogon“ i „Prateće zgrade“  ili energetski troškovne cjeline </w:t>
      </w:r>
      <w:r w:rsidRPr="005B44DA">
        <w:rPr>
          <w:rFonts w:eastAsia="Times New Roman" w:cs="Calibri"/>
          <w:lang w:eastAsia="en-US"/>
        </w:rPr>
        <w:t>(vidi Tablicu 1.</w:t>
      </w:r>
      <w:r w:rsidR="00113E4C" w:rsidRPr="005B44DA">
        <w:rPr>
          <w:rFonts w:eastAsia="Times New Roman" w:cs="Calibri"/>
          <w:lang w:eastAsia="en-US"/>
        </w:rPr>
        <w:t xml:space="preserve"> i Tablicu 2.</w:t>
      </w:r>
      <w:r w:rsidRPr="005B44DA">
        <w:rPr>
          <w:rFonts w:eastAsia="Times New Roman" w:cs="Calibri"/>
          <w:lang w:eastAsia="en-US"/>
        </w:rPr>
        <w:t xml:space="preserve">) </w:t>
      </w:r>
    </w:p>
    <w:p w14:paraId="6677B1A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 xml:space="preserve">iskaz količine energije dobivene iz </w:t>
      </w:r>
      <w:r w:rsidR="004C30AD" w:rsidRPr="005B44DA">
        <w:rPr>
          <w:rFonts w:eastAsia="Times New Roman" w:cs="Calibri"/>
          <w:lang w:eastAsia="en-US"/>
        </w:rPr>
        <w:t>OIE</w:t>
      </w:r>
      <w:r w:rsidRPr="005B44DA">
        <w:rPr>
          <w:rFonts w:eastAsia="Times New Roman" w:cs="Calibri"/>
          <w:lang w:eastAsia="en-US"/>
        </w:rPr>
        <w:t xml:space="preserve"> prije provedbe mjera „Obnovljivi izvori energije“ [kWh], ukupno i za svaku pojedinu mjeru koja se predviđa u sklopu </w:t>
      </w:r>
      <w:r w:rsidR="00D46E23" w:rsidRPr="005B44DA">
        <w:rPr>
          <w:rFonts w:eastAsia="Times New Roman" w:cs="Calibri"/>
          <w:lang w:eastAsia="en-US"/>
        </w:rPr>
        <w:t>projekta</w:t>
      </w:r>
      <w:r w:rsidRPr="005B44DA">
        <w:rPr>
          <w:rFonts w:eastAsia="Times New Roman" w:cs="Calibri"/>
          <w:lang w:eastAsia="en-US"/>
        </w:rPr>
        <w:t xml:space="preserve">   </w:t>
      </w:r>
    </w:p>
    <w:p w14:paraId="18E7A6E5" w14:textId="77777777" w:rsidR="007612C5" w:rsidRPr="0090681F" w:rsidRDefault="007612C5">
      <w:pPr>
        <w:numPr>
          <w:ilvl w:val="1"/>
          <w:numId w:val="52"/>
        </w:numPr>
        <w:contextualSpacing/>
        <w:jc w:val="both"/>
        <w:rPr>
          <w:rFonts w:eastAsia="Times New Roman" w:cs="Calibri"/>
          <w:lang w:eastAsia="en-US"/>
        </w:rPr>
      </w:pPr>
      <w:r w:rsidRPr="005B44DA">
        <w:rPr>
          <w:rFonts w:eastAsia="Times New Roman" w:cs="Calibri"/>
          <w:lang w:eastAsia="en-US"/>
        </w:rPr>
        <w:t xml:space="preserve">iskaz količine energije dobivene iz </w:t>
      </w:r>
      <w:r w:rsidR="004C30AD" w:rsidRPr="005B44DA">
        <w:rPr>
          <w:rFonts w:eastAsia="Times New Roman" w:cs="Calibri"/>
          <w:lang w:eastAsia="en-US"/>
        </w:rPr>
        <w:t>OIE</w:t>
      </w:r>
      <w:r w:rsidRPr="005B44DA">
        <w:rPr>
          <w:rFonts w:eastAsia="Times New Roman" w:cs="Calibri"/>
          <w:lang w:eastAsia="en-US"/>
        </w:rPr>
        <w:t xml:space="preserve"> nakon provedbe mjera „Obnovljivi izvori energije“ [kWh], ukupno i za svaku pojedinu mjeru koja se predviđa u sklopu </w:t>
      </w:r>
      <w:r w:rsidR="00D46E23" w:rsidRPr="005B44DA">
        <w:rPr>
          <w:rFonts w:eastAsia="Times New Roman" w:cs="Calibri"/>
          <w:lang w:eastAsia="en-US"/>
        </w:rPr>
        <w:t>projekta</w:t>
      </w:r>
      <w:r w:rsidR="001B4EBC" w:rsidRPr="0090681F">
        <w:rPr>
          <w:rFonts w:eastAsia="Times New Roman" w:cs="Calibri"/>
          <w:lang w:eastAsia="en-US"/>
        </w:rPr>
        <w:t xml:space="preserve">.   </w:t>
      </w:r>
    </w:p>
    <w:p w14:paraId="09FA5465" w14:textId="77777777" w:rsidR="006159AD" w:rsidRDefault="006159AD">
      <w:pPr>
        <w:numPr>
          <w:ilvl w:val="0"/>
          <w:numId w:val="52"/>
        </w:numPr>
        <w:contextualSpacing/>
        <w:jc w:val="both"/>
        <w:rPr>
          <w:rFonts w:eastAsia="Times New Roman" w:cs="Calibri"/>
          <w:lang w:eastAsia="en-US"/>
        </w:rPr>
      </w:pPr>
      <w:r w:rsidRPr="006159AD">
        <w:rPr>
          <w:rFonts w:eastAsia="Times New Roman" w:cs="Calibri"/>
          <w:lang w:eastAsia="en-US"/>
        </w:rPr>
        <w:t>vezano uz izračun konkretnih vrijednosti smanjenja isporučene energije</w:t>
      </w:r>
    </w:p>
    <w:p w14:paraId="638458D1" w14:textId="29B40AAA" w:rsidR="007612C5" w:rsidRPr="005B44DA" w:rsidRDefault="00113E4C" w:rsidP="004E4717">
      <w:pPr>
        <w:ind w:left="720"/>
        <w:contextualSpacing/>
        <w:jc w:val="both"/>
        <w:rPr>
          <w:rFonts w:eastAsia="Times New Roman" w:cs="Calibri"/>
          <w:lang w:eastAsia="en-US"/>
        </w:rPr>
      </w:pPr>
      <w:r w:rsidRPr="005B44DA">
        <w:rPr>
          <w:rFonts w:eastAsia="Times New Roman" w:cs="Calibri"/>
          <w:lang w:eastAsia="en-US"/>
        </w:rPr>
        <w:t xml:space="preserve">a) </w:t>
      </w:r>
      <w:r w:rsidR="006159AD">
        <w:rPr>
          <w:rFonts w:eastAsia="Times New Roman" w:cs="Calibri"/>
          <w:lang w:eastAsia="en-US"/>
        </w:rPr>
        <w:t>c</w:t>
      </w:r>
      <w:r w:rsidRPr="005B44DA">
        <w:rPr>
          <w:rFonts w:eastAsia="Times New Roman" w:cs="Calibri"/>
          <w:lang w:eastAsia="en-US"/>
        </w:rPr>
        <w:t xml:space="preserve">jelini </w:t>
      </w:r>
      <w:r w:rsidR="00D06872" w:rsidRPr="005B44DA">
        <w:rPr>
          <w:rFonts w:eastAsia="Times New Roman" w:cs="Calibri"/>
          <w:lang w:eastAsia="en-US"/>
        </w:rPr>
        <w:t>„</w:t>
      </w:r>
      <w:r w:rsidR="00663299" w:rsidRPr="005B44DA">
        <w:rPr>
          <w:rFonts w:eastAsia="Times New Roman" w:cs="Calibri"/>
          <w:lang w:eastAsia="en-US"/>
        </w:rPr>
        <w:t>P</w:t>
      </w:r>
      <w:r w:rsidRPr="005B44DA">
        <w:rPr>
          <w:rFonts w:eastAsia="Times New Roman" w:cs="Calibri"/>
          <w:lang w:eastAsia="en-US"/>
        </w:rPr>
        <w:t>roizvodni pogon</w:t>
      </w:r>
      <w:r w:rsidR="00D06872" w:rsidRPr="005B44DA">
        <w:rPr>
          <w:rFonts w:eastAsia="Times New Roman" w:cs="Calibri"/>
          <w:lang w:eastAsia="en-US"/>
        </w:rPr>
        <w:t>“</w:t>
      </w:r>
      <w:r w:rsidRPr="005B44DA">
        <w:rPr>
          <w:rFonts w:eastAsia="Times New Roman" w:cs="Calibri"/>
          <w:lang w:eastAsia="en-US"/>
        </w:rPr>
        <w:t xml:space="preserve"> i </w:t>
      </w:r>
      <w:r w:rsidR="00D06872" w:rsidRPr="005B44DA">
        <w:rPr>
          <w:rFonts w:eastAsia="Times New Roman" w:cs="Calibri"/>
          <w:lang w:eastAsia="en-US"/>
        </w:rPr>
        <w:t>„</w:t>
      </w:r>
      <w:r w:rsidR="006C20E4" w:rsidRPr="005B44DA">
        <w:rPr>
          <w:rFonts w:eastAsia="Times New Roman" w:cs="Calibri"/>
          <w:lang w:eastAsia="en-US"/>
        </w:rPr>
        <w:t>Prateće</w:t>
      </w:r>
      <w:r w:rsidR="00D06872" w:rsidRPr="005B44DA">
        <w:rPr>
          <w:rFonts w:eastAsia="Times New Roman" w:cs="Calibri"/>
          <w:lang w:eastAsia="en-US"/>
        </w:rPr>
        <w:t xml:space="preserve"> zgrade“</w:t>
      </w:r>
      <w:r w:rsidR="006C20E4" w:rsidRPr="005B44DA">
        <w:rPr>
          <w:rFonts w:eastAsia="Times New Roman" w:cs="Calibri"/>
          <w:lang w:eastAsia="en-US"/>
        </w:rPr>
        <w:t xml:space="preserve">, kojima se dokazuje </w:t>
      </w:r>
      <w:r w:rsidR="00A71753">
        <w:rPr>
          <w:rFonts w:eastAsia="Times New Roman" w:cs="Calibri"/>
          <w:lang w:eastAsia="en-US"/>
        </w:rPr>
        <w:t>d</w:t>
      </w:r>
      <w:r w:rsidR="006C20E4" w:rsidRPr="005B44DA">
        <w:rPr>
          <w:rFonts w:eastAsia="Times New Roman" w:cs="Calibri"/>
          <w:lang w:eastAsia="en-US"/>
        </w:rPr>
        <w:t xml:space="preserve">a su ispunjeni minimalni uvjeti o smanjenju potrošnje energije u odnosu na referentnu </w:t>
      </w:r>
      <w:r w:rsidR="00795373" w:rsidRPr="005B44DA">
        <w:rPr>
          <w:rFonts w:eastAsia="Times New Roman" w:cs="Calibri"/>
          <w:lang w:eastAsia="en-US"/>
        </w:rPr>
        <w:t>isporučenu</w:t>
      </w:r>
      <w:r w:rsidR="006C20E4" w:rsidRPr="005B44DA">
        <w:rPr>
          <w:rFonts w:eastAsia="Times New Roman" w:cs="Calibri"/>
          <w:lang w:eastAsia="en-US"/>
        </w:rPr>
        <w:t xml:space="preserve"> energiju, odnosno u odnosu na potrošnju isporučene energije prije provedbe mjera (20% za svaku cjelinu "Proizvodni pogon" te </w:t>
      </w:r>
      <w:r w:rsidR="00390D32">
        <w:rPr>
          <w:rFonts w:eastAsia="Times New Roman" w:cs="Calibri"/>
          <w:lang w:eastAsia="en-US"/>
        </w:rPr>
        <w:t>5</w:t>
      </w:r>
      <w:r w:rsidR="006C20E4" w:rsidRPr="005B44DA">
        <w:rPr>
          <w:rFonts w:eastAsia="Times New Roman" w:cs="Calibri"/>
          <w:lang w:eastAsia="en-US"/>
        </w:rPr>
        <w:t>0% za svaku cjelinu "Prateća zgrada")</w:t>
      </w:r>
      <w:r w:rsidR="00795373" w:rsidRPr="005B44DA">
        <w:rPr>
          <w:rFonts w:eastAsia="Times New Roman" w:cs="Calibri"/>
          <w:lang w:eastAsia="en-US"/>
        </w:rPr>
        <w:t xml:space="preserve"> </w:t>
      </w:r>
      <w:r w:rsidR="007612C5" w:rsidRPr="005B44DA">
        <w:rPr>
          <w:rFonts w:eastAsia="Times New Roman" w:cs="Calibri"/>
          <w:lang w:eastAsia="en-US"/>
        </w:rPr>
        <w:t xml:space="preserve"> </w:t>
      </w:r>
      <w:r w:rsidRPr="005B44DA">
        <w:rPr>
          <w:rFonts w:eastAsia="Times New Roman" w:cs="Calibri"/>
          <w:lang w:eastAsia="en-US"/>
        </w:rPr>
        <w:t xml:space="preserve"> i </w:t>
      </w:r>
    </w:p>
    <w:p w14:paraId="6750379E" w14:textId="0F2FB388" w:rsidR="00113E4C" w:rsidRDefault="00113E4C" w:rsidP="00867B97">
      <w:pPr>
        <w:ind w:left="720"/>
        <w:contextualSpacing/>
        <w:jc w:val="both"/>
        <w:rPr>
          <w:rFonts w:eastAsia="Times New Roman" w:cs="Calibri"/>
          <w:lang w:eastAsia="en-US"/>
        </w:rPr>
      </w:pPr>
      <w:r w:rsidRPr="0F35AD2F">
        <w:rPr>
          <w:rFonts w:eastAsia="Times New Roman" w:cs="Calibri"/>
          <w:lang w:eastAsia="en-US"/>
        </w:rPr>
        <w:t xml:space="preserve">b) </w:t>
      </w:r>
      <w:r w:rsidR="006159AD" w:rsidRPr="0F35AD2F">
        <w:rPr>
          <w:rFonts w:eastAsia="Times New Roman" w:cs="Calibri"/>
          <w:lang w:eastAsia="en-US"/>
        </w:rPr>
        <w:t>e</w:t>
      </w:r>
      <w:r w:rsidRPr="0F35AD2F">
        <w:rPr>
          <w:rFonts w:eastAsia="Times New Roman" w:cs="Calibri"/>
          <w:lang w:eastAsia="en-US"/>
        </w:rPr>
        <w:t xml:space="preserve">nergetski troškovnoj cjelini </w:t>
      </w:r>
      <w:r w:rsidR="00795373" w:rsidRPr="0F35AD2F">
        <w:rPr>
          <w:rFonts w:eastAsia="Times New Roman" w:cs="Calibri"/>
          <w:lang w:eastAsia="en-US"/>
        </w:rPr>
        <w:t xml:space="preserve">kojima se dokazuje </w:t>
      </w:r>
      <w:r w:rsidR="003C1659" w:rsidRPr="0F35AD2F">
        <w:rPr>
          <w:rFonts w:eastAsia="Times New Roman" w:cs="Calibri"/>
          <w:lang w:eastAsia="en-US"/>
        </w:rPr>
        <w:t>d</w:t>
      </w:r>
      <w:r w:rsidR="00795373" w:rsidRPr="0F35AD2F">
        <w:rPr>
          <w:rFonts w:eastAsia="Times New Roman" w:cs="Calibri"/>
          <w:lang w:eastAsia="en-US"/>
        </w:rPr>
        <w:t>a su ispunjeni minimalni uvjeti o smanjenju potrošnje energije u odnosu na referentnu isporučenu energiju, odnosno u odnosu na potrošnju isporučene energije prije provedbe mjera (</w:t>
      </w:r>
      <w:r w:rsidR="00DB11CA" w:rsidRPr="0F35AD2F">
        <w:rPr>
          <w:rFonts w:eastAsia="Times New Roman" w:cs="Calibri"/>
          <w:lang w:eastAsia="en-US"/>
        </w:rPr>
        <w:t>3</w:t>
      </w:r>
      <w:r w:rsidR="00795373" w:rsidRPr="0F35AD2F">
        <w:rPr>
          <w:rFonts w:eastAsia="Times New Roman" w:cs="Calibri"/>
          <w:lang w:eastAsia="en-US"/>
        </w:rPr>
        <w:t xml:space="preserve">0% za svaku energetski troškovnu cjelinu) </w:t>
      </w:r>
    </w:p>
    <w:p w14:paraId="0B72A59B" w14:textId="77777777" w:rsidR="00DB11CA" w:rsidRPr="005B44DA" w:rsidRDefault="00DB11CA" w:rsidP="0090681F">
      <w:pPr>
        <w:spacing w:line="120" w:lineRule="auto"/>
        <w:ind w:left="720"/>
        <w:contextualSpacing/>
        <w:jc w:val="both"/>
        <w:rPr>
          <w:rFonts w:eastAsia="Times New Roman" w:cs="Calibri"/>
          <w:lang w:eastAsia="en-US"/>
        </w:rPr>
      </w:pPr>
    </w:p>
    <w:p w14:paraId="4847F2C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isporučene energije prije provedbe mjera [kWh]</w:t>
      </w:r>
      <w:r w:rsidR="00DB11CA">
        <w:rPr>
          <w:rFonts w:eastAsia="Times New Roman" w:cs="Calibri"/>
          <w:lang w:eastAsia="en-US"/>
        </w:rPr>
        <w:t>,</w:t>
      </w:r>
    </w:p>
    <w:p w14:paraId="0B3A142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isporučene energija nakon provedbe mjera [kWh]</w:t>
      </w:r>
      <w:r w:rsidR="00DB11CA">
        <w:rPr>
          <w:rFonts w:eastAsia="Times New Roman" w:cs="Calibri"/>
          <w:lang w:eastAsia="en-US"/>
        </w:rPr>
        <w:t>,</w:t>
      </w:r>
    </w:p>
    <w:p w14:paraId="4E244E7F" w14:textId="77777777" w:rsidR="00113E4C" w:rsidRPr="00390D32"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postotnog udjela isporučene energije nakon provedbe mjera u odnosu na isporučenu energiju prije provedbe mjera [%]</w:t>
      </w:r>
      <w:r w:rsidR="00DB11CA">
        <w:rPr>
          <w:rFonts w:eastAsia="Times New Roman" w:cs="Calibri"/>
          <w:lang w:eastAsia="en-US"/>
        </w:rPr>
        <w:t>.</w:t>
      </w:r>
    </w:p>
    <w:p w14:paraId="61E443AA" w14:textId="77777777" w:rsidR="003E5C06" w:rsidRPr="005B44DA" w:rsidRDefault="00610AA5">
      <w:pPr>
        <w:numPr>
          <w:ilvl w:val="0"/>
          <w:numId w:val="38"/>
        </w:numPr>
        <w:contextualSpacing/>
        <w:jc w:val="both"/>
        <w:rPr>
          <w:rFonts w:eastAsia="Times New Roman" w:cs="Calibri"/>
          <w:lang w:eastAsia="en-US"/>
        </w:rPr>
      </w:pPr>
      <w:r>
        <w:rPr>
          <w:rFonts w:eastAsia="Times New Roman" w:cs="Calibri"/>
          <w:lang w:eastAsia="en-US"/>
        </w:rPr>
        <w:t>vezano uz izračun konkretnih vrijednosti</w:t>
      </w:r>
      <w:r w:rsidRPr="00610AA5">
        <w:t xml:space="preserve"> </w:t>
      </w:r>
      <w:r>
        <w:t>s</w:t>
      </w:r>
      <w:r w:rsidRPr="00610AA5">
        <w:rPr>
          <w:rFonts w:eastAsia="Times New Roman" w:cs="Calibri"/>
          <w:lang w:eastAsia="en-US"/>
        </w:rPr>
        <w:t>manjenj</w:t>
      </w:r>
      <w:r>
        <w:rPr>
          <w:rFonts w:eastAsia="Times New Roman" w:cs="Calibri"/>
          <w:lang w:eastAsia="en-US"/>
        </w:rPr>
        <w:t>a</w:t>
      </w:r>
      <w:r w:rsidRPr="00610AA5">
        <w:rPr>
          <w:rFonts w:eastAsia="Times New Roman" w:cs="Calibri"/>
          <w:lang w:eastAsia="en-US"/>
        </w:rPr>
        <w:t xml:space="preserve"> emisija CO2</w:t>
      </w:r>
      <w:r>
        <w:rPr>
          <w:rFonts w:eastAsia="Times New Roman" w:cs="Calibri"/>
          <w:lang w:eastAsia="en-US"/>
        </w:rPr>
        <w:t xml:space="preserve">, </w:t>
      </w:r>
      <w:r w:rsidR="007612C5" w:rsidRPr="005B44DA">
        <w:rPr>
          <w:rFonts w:eastAsia="Times New Roman" w:cs="Calibri"/>
          <w:lang w:eastAsia="en-US"/>
        </w:rPr>
        <w:t>iskaz razlike između ukupne količine emisija CO</w:t>
      </w:r>
      <w:r w:rsidR="007612C5" w:rsidRPr="005B44DA">
        <w:rPr>
          <w:rFonts w:eastAsia="Times New Roman" w:cs="Calibri"/>
          <w:vertAlign w:val="subscript"/>
          <w:lang w:eastAsia="en-US"/>
        </w:rPr>
        <w:t>2</w:t>
      </w:r>
      <w:r w:rsidR="007612C5" w:rsidRPr="005B44DA">
        <w:rPr>
          <w:rFonts w:eastAsia="Times New Roman" w:cs="Calibri"/>
          <w:lang w:eastAsia="en-US"/>
        </w:rPr>
        <w:t xml:space="preserve"> prije i nakon provedbe mjer</w:t>
      </w:r>
      <w:r>
        <w:rPr>
          <w:rFonts w:eastAsia="Times New Roman" w:cs="Calibri"/>
          <w:lang w:eastAsia="en-US"/>
        </w:rPr>
        <w:t>a,</w:t>
      </w:r>
      <w:r w:rsidR="007612C5" w:rsidRPr="005B44DA">
        <w:rPr>
          <w:rFonts w:eastAsia="Times New Roman" w:cs="Calibri"/>
          <w:lang w:eastAsia="en-US"/>
        </w:rPr>
        <w:t xml:space="preserve"> </w:t>
      </w:r>
      <w:r w:rsidR="007612C5" w:rsidRPr="0090681F">
        <w:rPr>
          <w:rFonts w:eastAsia="Times New Roman" w:cs="Calibri"/>
          <w:i/>
          <w:lang w:eastAsia="en-US"/>
        </w:rPr>
        <w:t>Smanjenje emisija CO</w:t>
      </w:r>
      <w:r w:rsidR="007612C5" w:rsidRPr="0090681F">
        <w:rPr>
          <w:rFonts w:eastAsia="Times New Roman" w:cs="Calibri"/>
          <w:i/>
          <w:vertAlign w:val="subscript"/>
          <w:lang w:eastAsia="en-US"/>
        </w:rPr>
        <w:t>2</w:t>
      </w:r>
      <w:r w:rsidR="007612C5" w:rsidRPr="005B44DA">
        <w:rPr>
          <w:rFonts w:eastAsia="Times New Roman" w:cs="Calibri"/>
          <w:lang w:eastAsia="en-US"/>
        </w:rPr>
        <w:t xml:space="preserve"> dobiva se umnoškom ukupnih ostvarenih ušteda isporučene energije [kWh] i emisijskih faktora iz Tablice 4. Ukoliko se </w:t>
      </w:r>
      <w:r w:rsidR="00D06872" w:rsidRPr="005B44DA">
        <w:rPr>
          <w:rFonts w:eastAsia="Times New Roman" w:cs="Calibri"/>
          <w:lang w:eastAsia="en-US"/>
        </w:rPr>
        <w:t>projektom</w:t>
      </w:r>
      <w:r w:rsidR="007612C5" w:rsidRPr="005B44DA">
        <w:rPr>
          <w:rFonts w:eastAsia="Times New Roman" w:cs="Calibri"/>
          <w:lang w:eastAsia="en-US"/>
        </w:rPr>
        <w:t xml:space="preserve"> predviđaju uštede isporučene energije dobivene iz različitih tipova energenata, tada je potrebno koristiti pretvorbene faktore iz Tablice 3</w:t>
      </w:r>
      <w:r w:rsidR="0090681F">
        <w:rPr>
          <w:rFonts w:eastAsia="Times New Roman" w:cs="Calibri"/>
          <w:lang w:eastAsia="en-US"/>
        </w:rPr>
        <w:t>.</w:t>
      </w:r>
    </w:p>
    <w:p w14:paraId="0D04AF52" w14:textId="77777777" w:rsidR="0063754B" w:rsidRDefault="0063754B" w:rsidP="0090681F">
      <w:pPr>
        <w:spacing w:line="480" w:lineRule="auto"/>
        <w:rPr>
          <w:rFonts w:eastAsia="Calibri" w:cs="Calibri"/>
          <w:b/>
          <w:sz w:val="24"/>
          <w:szCs w:val="24"/>
          <w:u w:val="single"/>
          <w:lang w:eastAsia="en-US"/>
        </w:rPr>
      </w:pPr>
    </w:p>
    <w:p w14:paraId="07C6991C" w14:textId="77777777" w:rsidR="009F5640" w:rsidRPr="005B44DA" w:rsidRDefault="009F5640" w:rsidP="009F5640">
      <w:pPr>
        <w:jc w:val="both"/>
        <w:rPr>
          <w:rFonts w:eastAsia="Calibri" w:cs="Calibri"/>
          <w:b/>
          <w:color w:val="2F5496"/>
          <w:u w:val="single"/>
          <w:lang w:eastAsia="en-US"/>
        </w:rPr>
      </w:pPr>
      <w:r w:rsidRPr="005B44DA">
        <w:rPr>
          <w:rFonts w:eastAsia="Calibri" w:cs="Calibri"/>
          <w:b/>
          <w:color w:val="2F5496"/>
          <w:u w:val="single"/>
          <w:lang w:eastAsia="en-US"/>
        </w:rPr>
        <w:t xml:space="preserve">Pretvorbeni faktori </w:t>
      </w:r>
      <w:r w:rsidR="00867B97" w:rsidRPr="005B44DA">
        <w:rPr>
          <w:rFonts w:eastAsia="Calibri" w:cs="Calibri"/>
          <w:b/>
          <w:color w:val="2F5496"/>
          <w:u w:val="single"/>
          <w:lang w:eastAsia="en-US"/>
        </w:rPr>
        <w:t>i faktori emisija</w:t>
      </w:r>
    </w:p>
    <w:p w14:paraId="68EC831D" w14:textId="77777777" w:rsidR="009F5640" w:rsidRPr="005B44DA" w:rsidRDefault="009F5640" w:rsidP="0090681F">
      <w:pPr>
        <w:spacing w:line="120" w:lineRule="auto"/>
        <w:jc w:val="both"/>
        <w:rPr>
          <w:rFonts w:eastAsia="Calibri" w:cs="Calibri"/>
          <w:b/>
          <w:color w:val="2F5496"/>
          <w:u w:val="single"/>
          <w:lang w:eastAsia="en-US"/>
        </w:rPr>
      </w:pPr>
    </w:p>
    <w:p w14:paraId="546ED55D" w14:textId="77777777" w:rsidR="007C2B69" w:rsidRDefault="007C2B69" w:rsidP="000A117B">
      <w:pPr>
        <w:jc w:val="both"/>
        <w:rPr>
          <w:rFonts w:cs="Calibri"/>
          <w:i/>
        </w:rPr>
      </w:pPr>
      <w:r w:rsidRPr="005B44DA">
        <w:rPr>
          <w:rFonts w:cs="Calibri"/>
          <w:i/>
        </w:rPr>
        <w:t xml:space="preserve">Tablica </w:t>
      </w:r>
      <w:r w:rsidR="00113E4C" w:rsidRPr="005B44DA">
        <w:rPr>
          <w:rFonts w:cs="Calibri"/>
          <w:i/>
        </w:rPr>
        <w:t>3</w:t>
      </w:r>
      <w:r w:rsidRPr="005B44DA">
        <w:rPr>
          <w:rFonts w:cs="Calibri"/>
          <w:i/>
        </w:rPr>
        <w:t>. Tablica pretvorbenih faktora</w:t>
      </w:r>
    </w:p>
    <w:tbl>
      <w:tblPr>
        <w:tblW w:w="9310" w:type="dxa"/>
        <w:shd w:val="clear" w:color="auto" w:fill="FFFFFF"/>
        <w:tblCellMar>
          <w:left w:w="0" w:type="dxa"/>
          <w:right w:w="0" w:type="dxa"/>
        </w:tblCellMar>
        <w:tblLook w:val="04A0" w:firstRow="1" w:lastRow="0" w:firstColumn="1" w:lastColumn="0" w:noHBand="0" w:noVBand="1"/>
      </w:tblPr>
      <w:tblGrid>
        <w:gridCol w:w="1372"/>
        <w:gridCol w:w="1559"/>
        <w:gridCol w:w="993"/>
        <w:gridCol w:w="1275"/>
        <w:gridCol w:w="1418"/>
        <w:gridCol w:w="1276"/>
        <w:gridCol w:w="1417"/>
      </w:tblGrid>
      <w:tr w:rsidR="00E60AA2" w:rsidRPr="004814FF" w14:paraId="7A1ACB55" w14:textId="77777777" w:rsidTr="003F40AB">
        <w:tc>
          <w:tcPr>
            <w:tcW w:w="1372"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FC24D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Energent</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EB7C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496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7C4AE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Faktor primarne energije</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52F11D" w14:textId="77777777" w:rsidR="005B7A5B" w:rsidRPr="004814FF" w:rsidRDefault="005B7A5B" w:rsidP="005B7A5B">
            <w:pPr>
              <w:jc w:val="center"/>
              <w:textAlignment w:val="baseline"/>
              <w:rPr>
                <w:rFonts w:eastAsia="Times New Roman" w:cs="Calibri"/>
                <w:color w:val="231F20"/>
                <w:sz w:val="18"/>
                <w:szCs w:val="18"/>
                <w:bdr w:val="none" w:sz="0" w:space="0" w:color="auto" w:frame="1"/>
              </w:rPr>
            </w:pPr>
            <w:r w:rsidRPr="004814FF">
              <w:rPr>
                <w:rFonts w:eastAsia="Times New Roman" w:cs="Calibri"/>
                <w:b/>
                <w:bCs/>
                <w:color w:val="231F20"/>
                <w:sz w:val="18"/>
                <w:szCs w:val="18"/>
                <w:bdr w:val="none" w:sz="0" w:space="0" w:color="auto" w:frame="1"/>
              </w:rPr>
              <w:t>Emisija</w:t>
            </w:r>
            <w:r w:rsidRPr="004814FF">
              <w:rPr>
                <w:rFonts w:eastAsia="Times New Roman" w:cs="Calibri"/>
                <w:b/>
                <w:bCs/>
                <w:color w:val="231F20"/>
                <w:sz w:val="18"/>
                <w:szCs w:val="18"/>
                <w:bdr w:val="none" w:sz="0" w:space="0" w:color="auto" w:frame="1"/>
              </w:rPr>
              <w:br/>
              <w:t>tCO₂/GWh</w:t>
            </w:r>
          </w:p>
          <w:p w14:paraId="62F8B3E9" w14:textId="77777777" w:rsidR="005B7A5B" w:rsidRPr="004814FF" w:rsidRDefault="005B7A5B" w:rsidP="005B7A5B">
            <w:pPr>
              <w:jc w:val="center"/>
              <w:textAlignment w:val="baseline"/>
              <w:rPr>
                <w:rFonts w:eastAsia="Times New Roman" w:cs="Calibri"/>
                <w:color w:val="231F20"/>
                <w:sz w:val="18"/>
                <w:szCs w:val="18"/>
                <w:bdr w:val="none" w:sz="0" w:space="0" w:color="auto" w:frame="1"/>
              </w:rPr>
            </w:pPr>
            <w:r w:rsidRPr="004814FF">
              <w:rPr>
                <w:rFonts w:eastAsia="Times New Roman" w:cs="Calibri"/>
                <w:b/>
                <w:bCs/>
                <w:color w:val="231F20"/>
                <w:sz w:val="18"/>
                <w:szCs w:val="18"/>
                <w:bdr w:val="none" w:sz="0" w:space="0" w:color="auto" w:frame="1"/>
              </w:rPr>
              <w:t>kgCO₂/MWh</w:t>
            </w:r>
          </w:p>
        </w:tc>
      </w:tr>
      <w:tr w:rsidR="00E60AA2" w:rsidRPr="004814FF" w14:paraId="2E5DD4CC" w14:textId="77777777" w:rsidTr="003F40AB">
        <w:tc>
          <w:tcPr>
            <w:tcW w:w="1372"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0F765FA" w14:textId="77777777" w:rsidR="005B7A5B" w:rsidRPr="004814FF" w:rsidRDefault="005B7A5B" w:rsidP="005B7A5B">
            <w:pPr>
              <w:jc w:val="center"/>
              <w:rPr>
                <w:rFonts w:eastAsia="Times New Roman" w:cs="Calibri"/>
                <w:color w:val="231F20"/>
                <w:sz w:val="18"/>
                <w:szCs w:val="18"/>
              </w:rPr>
            </w:pP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E100973" w14:textId="77777777" w:rsidR="005B7A5B" w:rsidRPr="004814FF" w:rsidRDefault="005B7A5B" w:rsidP="005B7A5B">
            <w:pPr>
              <w:jc w:val="center"/>
              <w:rPr>
                <w:rFonts w:eastAsia="Times New Roman" w:cs="Calibri"/>
                <w:color w:val="231F20"/>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74B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Ukupno</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54841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Obnovljiva</w:t>
            </w:r>
            <w:r w:rsidRPr="004814FF">
              <w:rPr>
                <w:rFonts w:eastAsia="Times New Roman" w:cs="Calibri"/>
                <w:b/>
                <w:bCs/>
                <w:color w:val="231F20"/>
                <w:sz w:val="18"/>
                <w:szCs w:val="18"/>
                <w:bdr w:val="none" w:sz="0" w:space="0" w:color="auto" w:frame="1"/>
              </w:rPr>
              <w:br/>
              <w:t>komponenta</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5B4AE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Neobnovljiva</w:t>
            </w:r>
            <w:r w:rsidRPr="004814FF">
              <w:rPr>
                <w:rFonts w:eastAsia="Times New Roman" w:cs="Calibri"/>
                <w:b/>
                <w:bCs/>
                <w:color w:val="231F20"/>
                <w:sz w:val="18"/>
                <w:szCs w:val="18"/>
                <w:bdr w:val="none" w:sz="0" w:space="0" w:color="auto" w:frame="1"/>
              </w:rPr>
              <w:br/>
              <w:t>komponenta</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54773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Uvozna komponenta</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6FA01A" w14:textId="77777777" w:rsidR="005B7A5B" w:rsidRPr="004814FF" w:rsidRDefault="005B7A5B" w:rsidP="005B7A5B">
            <w:pPr>
              <w:rPr>
                <w:rFonts w:eastAsia="Times New Roman" w:cs="Calibri"/>
                <w:color w:val="231F20"/>
                <w:sz w:val="18"/>
                <w:szCs w:val="18"/>
                <w:bdr w:val="none" w:sz="0" w:space="0" w:color="auto" w:frame="1"/>
              </w:rPr>
            </w:pPr>
          </w:p>
        </w:tc>
      </w:tr>
      <w:tr w:rsidR="00E60AA2" w:rsidRPr="004814FF" w14:paraId="700FFD8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B9574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Kameni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56D97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E2C3A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1,033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7830A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EEB0A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1,033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FD10C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78743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349,44</w:t>
            </w:r>
          </w:p>
        </w:tc>
      </w:tr>
      <w:tr w:rsidR="00E60AA2" w:rsidRPr="004814FF" w14:paraId="793BBF0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7D4AA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lastRenderedPageBreak/>
              <w:t>Mrki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A5CE3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432B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7AC5E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0677C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2DA66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0,00002</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544C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359,35</w:t>
            </w:r>
          </w:p>
        </w:tc>
      </w:tr>
      <w:tr w:rsidR="00E60AA2" w:rsidRPr="004814FF" w14:paraId="20B7280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CA01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Lignit</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35E7B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07707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1,081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731B7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0,00004</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F082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1,081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BB5D2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F0C4B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385,17</w:t>
            </w:r>
          </w:p>
        </w:tc>
      </w:tr>
      <w:tr w:rsidR="00E60AA2" w:rsidRPr="004814FF" w14:paraId="46B44421"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83B7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Ogrjevno drvo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DF54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98B09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1,106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BA6E7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2D73A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0,106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BA70A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0D6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28,09</w:t>
            </w:r>
          </w:p>
        </w:tc>
      </w:tr>
      <w:tr w:rsidR="00E60AA2" w:rsidRPr="004814FF" w14:paraId="00B087E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A67C7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Drveni briketi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016AF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19D7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1,183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B28AE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1,0528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870A3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0,099</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F0F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0,0307</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8DF9A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27,84</w:t>
            </w:r>
          </w:p>
        </w:tc>
      </w:tr>
      <w:tr w:rsidR="00E60AA2" w:rsidRPr="004814FF" w14:paraId="08F3C95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59FD1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Drveni peleti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4F04D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A8FC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1,173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E9AB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1,0488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70C10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0,096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A950A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0,0284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8ECD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26,80</w:t>
            </w:r>
          </w:p>
        </w:tc>
      </w:tr>
      <w:tr w:rsidR="00E60AA2" w:rsidRPr="004814FF" w14:paraId="2181D913"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7F7CD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Drvena sječka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E568CD"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23D6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1,183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29F2A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1,0363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4EDBE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0,126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5690F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0,0211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45D7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34,45</w:t>
            </w:r>
          </w:p>
        </w:tc>
      </w:tr>
      <w:tr w:rsidR="00E60AA2" w:rsidRPr="004814FF" w14:paraId="5BB055A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716EB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B140E4"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133F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1,171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7AAE9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1,1301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8895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0,041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DEDD2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D6F63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11,00</w:t>
            </w:r>
          </w:p>
        </w:tc>
      </w:tr>
      <w:tr w:rsidR="00E60AA2" w:rsidRPr="004814FF" w14:paraId="0BC2F63B"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3A27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Sunčeva energija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0BA5A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DF31B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1,000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8313D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9D218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1D277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80DDA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w:t>
            </w:r>
          </w:p>
        </w:tc>
      </w:tr>
      <w:tr w:rsidR="00E60AA2" w:rsidRPr="004814FF" w14:paraId="3B734E4A"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6CE44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Energija okoliša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7DCC5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14CB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1,000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D3639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A00B0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D47C8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B98D6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w:t>
            </w:r>
          </w:p>
        </w:tc>
      </w:tr>
      <w:tr w:rsidR="00E60AA2" w:rsidRPr="004814FF" w14:paraId="76CBBC9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8F2FA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Prirodni plin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23A0B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942C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1,059</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E4A6D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E13CF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EC34F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B9610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213,64</w:t>
            </w:r>
          </w:p>
        </w:tc>
      </w:tr>
      <w:tr w:rsidR="00E60AA2" w:rsidRPr="004814FF" w14:paraId="2CBAEDF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0E69B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UNP</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FA2CFB"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C661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1,128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0440B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33F7B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B1E5C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C961D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255,19</w:t>
            </w:r>
          </w:p>
        </w:tc>
      </w:tr>
      <w:tr w:rsidR="00E60AA2" w:rsidRPr="004814FF" w14:paraId="42489AD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48D2F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Motorni benzin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D0F45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B6FF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1,130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4280F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5951D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1,126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A5E9C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6E33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280,09</w:t>
            </w:r>
          </w:p>
        </w:tc>
      </w:tr>
      <w:tr w:rsidR="00E60AA2" w:rsidRPr="004814FF" w14:paraId="0D622F2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68F15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Petrolej</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04CA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9BB2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1,021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DD6CC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A3158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1,021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7E23A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2A935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264,31</w:t>
            </w:r>
          </w:p>
        </w:tc>
      </w:tr>
      <w:tr w:rsidR="00E60AA2" w:rsidRPr="004814FF" w14:paraId="7BE0C48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7521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Mlazno gorivo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D435C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0312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1,151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0B0D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156B4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1,147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C1E56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89788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295,13</w:t>
            </w:r>
          </w:p>
        </w:tc>
      </w:tr>
      <w:tr w:rsidR="00E60AA2" w:rsidRPr="004814FF" w14:paraId="63FE5A4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E05CF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Dizelsko gorivo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5B353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145AF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F2781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F6EE3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1C98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1EE9D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281,39</w:t>
            </w:r>
          </w:p>
        </w:tc>
      </w:tr>
      <w:tr w:rsidR="00E60AA2" w:rsidRPr="004814FF" w14:paraId="422DE1E3"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DA99A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Ekstralako loživo ulje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5948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5FD85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1,137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C08A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5CB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1,133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ACD69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B1699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300,36</w:t>
            </w:r>
          </w:p>
        </w:tc>
      </w:tr>
      <w:tr w:rsidR="00E60AA2" w:rsidRPr="004814FF" w14:paraId="34CBF2D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F953B"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Loživo ulje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4CFB7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58920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1,113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E7B39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E0C06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1,110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41291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D17D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307,41</w:t>
            </w:r>
          </w:p>
        </w:tc>
      </w:tr>
      <w:tr w:rsidR="00E60AA2" w:rsidRPr="004814FF" w14:paraId="1A927A8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2F9B3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**Električna energija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624B8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F9070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1,498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FC18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0,610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0143E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0,532</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9683D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0,356</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4C3B7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158,57</w:t>
            </w:r>
          </w:p>
        </w:tc>
      </w:tr>
      <w:tr w:rsidR="00E60AA2" w:rsidRPr="004814FF" w14:paraId="7C1E1F16" w14:textId="77777777" w:rsidTr="003F40AB">
        <w:tc>
          <w:tcPr>
            <w:tcW w:w="1372" w:type="dxa"/>
            <w:tcBorders>
              <w:bottom w:val="nil"/>
            </w:tcBorders>
            <w:shd w:val="clear" w:color="auto" w:fill="FFFFFF"/>
            <w:tcMar>
              <w:top w:w="96" w:type="dxa"/>
              <w:left w:w="96" w:type="dxa"/>
              <w:bottom w:w="120" w:type="dxa"/>
              <w:right w:w="96" w:type="dxa"/>
            </w:tcMar>
            <w:vAlign w:val="center"/>
            <w:hideMark/>
          </w:tcPr>
          <w:p w14:paraId="00738AA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Daljinska toplina</w:t>
            </w:r>
          </w:p>
        </w:tc>
        <w:tc>
          <w:tcPr>
            <w:tcW w:w="1559" w:type="dxa"/>
            <w:shd w:val="clear" w:color="auto" w:fill="FFFFFF"/>
            <w:tcMar>
              <w:top w:w="96" w:type="dxa"/>
              <w:left w:w="96" w:type="dxa"/>
              <w:bottom w:w="120" w:type="dxa"/>
              <w:right w:w="96" w:type="dxa"/>
            </w:tcMar>
            <w:vAlign w:val="center"/>
            <w:hideMark/>
          </w:tcPr>
          <w:p w14:paraId="6B99E01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Hrvatska – prosjek</w:t>
            </w:r>
          </w:p>
        </w:tc>
        <w:tc>
          <w:tcPr>
            <w:tcW w:w="993" w:type="dxa"/>
            <w:shd w:val="clear" w:color="auto" w:fill="FFFFFF"/>
            <w:tcMar>
              <w:top w:w="96" w:type="dxa"/>
              <w:left w:w="96" w:type="dxa"/>
              <w:bottom w:w="120" w:type="dxa"/>
              <w:right w:w="96" w:type="dxa"/>
            </w:tcMar>
            <w:vAlign w:val="center"/>
            <w:hideMark/>
          </w:tcPr>
          <w:p w14:paraId="09367C2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1,571</w:t>
            </w:r>
          </w:p>
        </w:tc>
        <w:tc>
          <w:tcPr>
            <w:tcW w:w="1275" w:type="dxa"/>
            <w:shd w:val="clear" w:color="auto" w:fill="FFFFFF"/>
            <w:tcMar>
              <w:top w:w="96" w:type="dxa"/>
              <w:left w:w="96" w:type="dxa"/>
              <w:bottom w:w="120" w:type="dxa"/>
              <w:right w:w="96" w:type="dxa"/>
            </w:tcMar>
            <w:vAlign w:val="center"/>
            <w:hideMark/>
          </w:tcPr>
          <w:p w14:paraId="0A464A4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0,291</w:t>
            </w:r>
          </w:p>
        </w:tc>
        <w:tc>
          <w:tcPr>
            <w:tcW w:w="1418" w:type="dxa"/>
            <w:shd w:val="clear" w:color="auto" w:fill="FFFFFF"/>
            <w:tcMar>
              <w:top w:w="96" w:type="dxa"/>
              <w:left w:w="96" w:type="dxa"/>
              <w:bottom w:w="120" w:type="dxa"/>
              <w:right w:w="96" w:type="dxa"/>
            </w:tcMar>
            <w:vAlign w:val="center"/>
            <w:hideMark/>
          </w:tcPr>
          <w:p w14:paraId="459C324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1,265</w:t>
            </w:r>
          </w:p>
        </w:tc>
        <w:tc>
          <w:tcPr>
            <w:tcW w:w="1276" w:type="dxa"/>
            <w:shd w:val="clear" w:color="auto" w:fill="FFFFFF"/>
            <w:tcMar>
              <w:top w:w="96" w:type="dxa"/>
              <w:left w:w="96" w:type="dxa"/>
              <w:bottom w:w="120" w:type="dxa"/>
              <w:right w:w="96" w:type="dxa"/>
            </w:tcMar>
            <w:vAlign w:val="center"/>
            <w:hideMark/>
          </w:tcPr>
          <w:p w14:paraId="144289C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0,014</w:t>
            </w:r>
          </w:p>
        </w:tc>
        <w:tc>
          <w:tcPr>
            <w:tcW w:w="1417" w:type="dxa"/>
            <w:shd w:val="clear" w:color="auto" w:fill="FFFFFF"/>
            <w:tcMar>
              <w:top w:w="96" w:type="dxa"/>
              <w:left w:w="96" w:type="dxa"/>
              <w:bottom w:w="120" w:type="dxa"/>
              <w:right w:w="96" w:type="dxa"/>
            </w:tcMar>
            <w:vAlign w:val="center"/>
            <w:hideMark/>
          </w:tcPr>
          <w:p w14:paraId="57ABFD3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275,30</w:t>
            </w:r>
          </w:p>
        </w:tc>
      </w:tr>
      <w:tr w:rsidR="00E60AA2" w:rsidRPr="004814FF" w14:paraId="70ACEF5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9B95B7"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CB57B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ZG+OS (kogeneracija)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F1A15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1,555</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C82D0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73261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1,520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8989C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76E14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332,74</w:t>
            </w:r>
          </w:p>
        </w:tc>
      </w:tr>
      <w:tr w:rsidR="00E60AA2" w:rsidRPr="004814FF" w14:paraId="4B29F1A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664C7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917C0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HR</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4FF4D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1,514</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71470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BDDC3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1,502</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B5DE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1A61E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337,10</w:t>
            </w:r>
          </w:p>
        </w:tc>
      </w:tr>
      <w:tr w:rsidR="00E60AA2" w:rsidRPr="004814FF" w14:paraId="7A40BFB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2818FD"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5377C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ZG (kogeneracija)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26ED4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1,522</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98A6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F00B9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1,487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F9FFF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DD8B9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325,93</w:t>
            </w:r>
          </w:p>
        </w:tc>
      </w:tr>
      <w:tr w:rsidR="00E60AA2" w:rsidRPr="004814FF" w14:paraId="579935D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07177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1ADC4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OS (kogeneracija)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80AF2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1,536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CB9F6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0,137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AF8D3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1,384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C9131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EDC48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305,62</w:t>
            </w:r>
          </w:p>
        </w:tc>
      </w:tr>
      <w:tr w:rsidR="00E60AA2" w:rsidRPr="004814FF" w14:paraId="635649E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B3B8A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BE901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SK (kogeneracija)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AA4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1,526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760D7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0,083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F003F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1,430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D61F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73537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308,24</w:t>
            </w:r>
          </w:p>
        </w:tc>
      </w:tr>
      <w:tr w:rsidR="00E60AA2" w:rsidRPr="004814FF" w14:paraId="16F3B7AB"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5E3A47"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E717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ZG</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29FA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1,489</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3498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83F3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1,476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E214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0EB99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332,44</w:t>
            </w:r>
          </w:p>
        </w:tc>
      </w:tr>
      <w:tr w:rsidR="00E60AA2" w:rsidRPr="004814FF" w14:paraId="205936F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D9E9E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DE62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OS</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A448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1,368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72D66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97C2E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1,357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1DB69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F2BD6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290,71</w:t>
            </w:r>
          </w:p>
        </w:tc>
      </w:tr>
      <w:tr w:rsidR="00E60AA2" w:rsidRPr="004814FF" w14:paraId="54B8CBE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E890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FCCA6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RI</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EED0D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1,578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CE1A0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C93D2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1,566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3D083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7125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373,79</w:t>
            </w:r>
          </w:p>
        </w:tc>
      </w:tr>
      <w:tr w:rsidR="00E60AA2" w:rsidRPr="004814FF" w14:paraId="01D93FF6"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7381C2"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45E0B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Sl. Brod</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C9D1B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1,336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8078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BF12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808FB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6FC4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283,71</w:t>
            </w:r>
          </w:p>
        </w:tc>
      </w:tr>
      <w:tr w:rsidR="00E60AA2" w:rsidRPr="004814FF" w14:paraId="76D6B57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775FC4"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199C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KA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9635C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1,448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9964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BCDE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1,436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8CA9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702F6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314,54</w:t>
            </w:r>
          </w:p>
        </w:tc>
      </w:tr>
      <w:tr w:rsidR="00E60AA2" w:rsidRPr="004814FF" w14:paraId="3D30A7D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FC819B"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04D60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VŽ</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37F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1,720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87354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1437F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1,708</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B2ED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640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365,94</w:t>
            </w:r>
          </w:p>
        </w:tc>
      </w:tr>
      <w:tr w:rsidR="00E60AA2" w:rsidRPr="004814FF" w14:paraId="6187FB4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34211"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A35A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Vinkovce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A343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1,406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12FC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E3391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1,394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12FA8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2FE7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347,41</w:t>
            </w:r>
          </w:p>
        </w:tc>
      </w:tr>
      <w:tr w:rsidR="00E60AA2" w:rsidRPr="004814FF" w14:paraId="6B6032A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BEF462"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B2328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Vukovar</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4990E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1,311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49C82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0B4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6D140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A6C85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282,32</w:t>
            </w:r>
          </w:p>
        </w:tc>
      </w:tr>
      <w:tr w:rsidR="00E60AA2" w:rsidRPr="004814FF" w14:paraId="7F3D0AB1"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841F7C"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B8CAC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drvena sječka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47783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1,515</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DB22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1,314</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D3105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0,174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272C8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0,027</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41D1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53,27</w:t>
            </w:r>
          </w:p>
        </w:tc>
      </w:tr>
      <w:tr w:rsidR="00E60AA2" w:rsidRPr="004814FF" w14:paraId="66A9F48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D0147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AF311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prirodni plin</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A265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1,311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9E27F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70A77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D6686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70639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278,52</w:t>
            </w:r>
          </w:p>
        </w:tc>
      </w:tr>
      <w:tr w:rsidR="00E60AA2" w:rsidRPr="004814FF" w14:paraId="42446F1E"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166989"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B70B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loživo ulje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80861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1,427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A5A17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2F012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1,413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4D241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6E732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435,71</w:t>
            </w:r>
          </w:p>
        </w:tc>
      </w:tr>
      <w:tr w:rsidR="00E60AA2" w:rsidRPr="004814FF" w14:paraId="2102F13E"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67A478"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1D6FE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ekstralako loživo ulje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59CDE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1,431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BDAA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3EF4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1,416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2B650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D08E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426,89</w:t>
            </w:r>
          </w:p>
        </w:tc>
      </w:tr>
    </w:tbl>
    <w:p w14:paraId="08ED95CB" w14:textId="77777777" w:rsidR="00B1335E" w:rsidRPr="0090681F" w:rsidRDefault="00B1335E" w:rsidP="0090681F">
      <w:pPr>
        <w:pStyle w:val="box468471"/>
        <w:shd w:val="clear" w:color="auto" w:fill="FFFFFF"/>
        <w:spacing w:before="0" w:beforeAutospacing="0" w:after="0" w:afterAutospacing="0"/>
        <w:jc w:val="both"/>
        <w:textAlignment w:val="baseline"/>
        <w:rPr>
          <w:rFonts w:ascii="Calibri" w:hAnsi="Calibri" w:cs="Calibri"/>
          <w:color w:val="231F20"/>
          <w:sz w:val="20"/>
          <w:szCs w:val="20"/>
        </w:rPr>
      </w:pPr>
      <w:r w:rsidRPr="0090681F">
        <w:rPr>
          <w:rStyle w:val="kurziv"/>
          <w:rFonts w:ascii="Calibri" w:eastAsia="SimSun" w:hAnsi="Calibri" w:cs="Calibri"/>
          <w:i/>
          <w:iCs/>
          <w:color w:val="231F20"/>
          <w:sz w:val="20"/>
          <w:szCs w:val="20"/>
          <w:bdr w:val="none" w:sz="0" w:space="0" w:color="auto" w:frame="1"/>
        </w:rPr>
        <w:t>* Za navedene energije, u izračunu faktora primarne energije niti emisije CO₂, nije izračunata pomoćna energija koja je potrebna za rad sustava, već ju je potrebno izračunati za svaki sustav zasebno.</w:t>
      </w:r>
    </w:p>
    <w:p w14:paraId="1D983E0D" w14:textId="77777777" w:rsidR="00B1335E" w:rsidRPr="0090681F" w:rsidRDefault="00B1335E" w:rsidP="0090681F">
      <w:pPr>
        <w:pStyle w:val="box468471"/>
        <w:shd w:val="clear" w:color="auto" w:fill="FFFFFF"/>
        <w:spacing w:before="0" w:beforeAutospacing="0" w:after="0" w:afterAutospacing="0"/>
        <w:jc w:val="both"/>
        <w:textAlignment w:val="baseline"/>
        <w:rPr>
          <w:rFonts w:ascii="Calibri" w:hAnsi="Calibri" w:cs="Calibri"/>
          <w:color w:val="231F20"/>
          <w:sz w:val="20"/>
          <w:szCs w:val="20"/>
        </w:rPr>
      </w:pPr>
      <w:r w:rsidRPr="0090681F">
        <w:rPr>
          <w:rStyle w:val="kurziv"/>
          <w:rFonts w:ascii="Calibri" w:eastAsia="SimSun" w:hAnsi="Calibri" w:cs="Calibri"/>
          <w:i/>
          <w:iCs/>
          <w:color w:val="231F20"/>
          <w:sz w:val="20"/>
          <w:szCs w:val="20"/>
          <w:bdr w:val="none" w:sz="0" w:space="0" w:color="auto" w:frame="1"/>
        </w:rPr>
        <w:t>** Proizvodnja električne energije u RH se većinom odnosi na obnovljivim izvorima energije, pri čemu se na velike hidroelektrane odnosi 51%, a na ostale obnovljive izvore 15% ukupne proizvodnje električne energije na teritoriju RH. Također je bitno napomenuti da su većina postrojenja za daljinsko grijanje kogeneracije. Kao izvor podataka za navedenu analizu služi »Energija u Hrvatskoj«.</w:t>
      </w:r>
    </w:p>
    <w:p w14:paraId="74914020" w14:textId="77777777" w:rsidR="0063754B" w:rsidRPr="001A4737" w:rsidRDefault="00B1335E" w:rsidP="0090681F">
      <w:pPr>
        <w:spacing w:line="120" w:lineRule="auto"/>
        <w:jc w:val="center"/>
        <w:rPr>
          <w:rFonts w:eastAsia="Calibri" w:cs="Calibri"/>
          <w:sz w:val="20"/>
          <w:szCs w:val="20"/>
          <w:lang w:eastAsia="en-US"/>
        </w:rPr>
      </w:pPr>
      <w:r w:rsidRPr="00743284" w:rsidDel="00B1335E">
        <w:rPr>
          <w:rFonts w:eastAsia="Calibri" w:cs="Calibri"/>
          <w:sz w:val="20"/>
          <w:szCs w:val="20"/>
          <w:lang w:eastAsia="en-US"/>
        </w:rPr>
        <w:t xml:space="preserve"> </w:t>
      </w:r>
    </w:p>
    <w:p w14:paraId="03560FCD" w14:textId="77777777" w:rsidR="00113E4C" w:rsidRPr="00743284" w:rsidRDefault="007C2B69" w:rsidP="009F5640">
      <w:pPr>
        <w:jc w:val="center"/>
        <w:rPr>
          <w:rFonts w:eastAsia="Calibri" w:cs="Calibri"/>
          <w:sz w:val="20"/>
          <w:szCs w:val="20"/>
          <w:lang w:eastAsia="en-US"/>
        </w:rPr>
      </w:pPr>
      <w:r w:rsidRPr="00743284">
        <w:rPr>
          <w:rFonts w:eastAsia="Calibri" w:cs="Calibri"/>
          <w:sz w:val="20"/>
          <w:szCs w:val="20"/>
          <w:lang w:eastAsia="en-US"/>
        </w:rPr>
        <w:t xml:space="preserve">Izvor: </w:t>
      </w:r>
      <w:bookmarkStart w:id="15" w:name="_Hlk147502125"/>
      <w:r w:rsidRPr="00743284">
        <w:rPr>
          <w:rFonts w:eastAsia="Calibri" w:cs="Calibri"/>
          <w:sz w:val="20"/>
          <w:szCs w:val="20"/>
          <w:lang w:eastAsia="en-US"/>
        </w:rPr>
        <w:t>Pravilnik o sustavu za praćenje, mjerenje i verifikaciju ušteda energije (</w:t>
      </w:r>
      <w:r w:rsidR="000F4275">
        <w:rPr>
          <w:rFonts w:eastAsia="Calibri" w:cs="Calibri"/>
          <w:sz w:val="20"/>
          <w:szCs w:val="20"/>
          <w:lang w:eastAsia="en-US"/>
        </w:rPr>
        <w:t xml:space="preserve">NN </w:t>
      </w:r>
      <w:r w:rsidR="00B1335E" w:rsidRPr="00743284">
        <w:rPr>
          <w:rFonts w:eastAsia="Calibri" w:cs="Calibri"/>
          <w:sz w:val="20"/>
          <w:szCs w:val="20"/>
          <w:lang w:eastAsia="en-US"/>
        </w:rPr>
        <w:t>98</w:t>
      </w:r>
      <w:r w:rsidRPr="00743284">
        <w:rPr>
          <w:rFonts w:eastAsia="Calibri" w:cs="Calibri"/>
          <w:sz w:val="20"/>
          <w:szCs w:val="20"/>
          <w:lang w:eastAsia="en-US"/>
        </w:rPr>
        <w:t>/</w:t>
      </w:r>
      <w:r w:rsidR="00B1335E" w:rsidRPr="00743284">
        <w:rPr>
          <w:rFonts w:eastAsia="Calibri" w:cs="Calibri"/>
          <w:sz w:val="20"/>
          <w:szCs w:val="20"/>
          <w:lang w:eastAsia="en-US"/>
        </w:rPr>
        <w:t>21</w:t>
      </w:r>
      <w:r w:rsidR="00CD3B1A" w:rsidRPr="00743284">
        <w:rPr>
          <w:rFonts w:eastAsia="Calibri" w:cs="Calibri"/>
          <w:sz w:val="20"/>
          <w:szCs w:val="20"/>
          <w:lang w:eastAsia="en-US"/>
        </w:rPr>
        <w:t>, 30/22</w:t>
      </w:r>
      <w:r w:rsidR="00BB7EEE">
        <w:rPr>
          <w:rFonts w:eastAsia="Calibri" w:cs="Calibri"/>
          <w:sz w:val="20"/>
          <w:szCs w:val="20"/>
          <w:lang w:eastAsia="en-US"/>
        </w:rPr>
        <w:t>, 96/23</w:t>
      </w:r>
      <w:r w:rsidRPr="00743284">
        <w:rPr>
          <w:rFonts w:eastAsia="Calibri" w:cs="Calibri"/>
          <w:sz w:val="20"/>
          <w:szCs w:val="20"/>
          <w:lang w:eastAsia="en-US"/>
        </w:rPr>
        <w:t>)</w:t>
      </w:r>
      <w:bookmarkEnd w:id="15"/>
      <w:r w:rsidR="00576C2A">
        <w:rPr>
          <w:rStyle w:val="FootnoteReference"/>
          <w:rFonts w:eastAsia="Calibri" w:cs="Calibri"/>
          <w:sz w:val="20"/>
          <w:szCs w:val="20"/>
          <w:lang w:eastAsia="en-US"/>
        </w:rPr>
        <w:footnoteReference w:id="15"/>
      </w:r>
    </w:p>
    <w:p w14:paraId="17A8EED6" w14:textId="77777777" w:rsidR="00502FAF" w:rsidRPr="0090681F" w:rsidRDefault="00502FAF" w:rsidP="000A117B">
      <w:pPr>
        <w:jc w:val="both"/>
        <w:rPr>
          <w:rFonts w:cs="Calibri"/>
        </w:rPr>
      </w:pPr>
    </w:p>
    <w:p w14:paraId="46DF4688" w14:textId="77777777" w:rsidR="007C2B69" w:rsidRPr="005B44DA" w:rsidRDefault="007C2B69" w:rsidP="000A117B">
      <w:pPr>
        <w:jc w:val="both"/>
        <w:rPr>
          <w:rFonts w:cs="Calibri"/>
          <w:i/>
        </w:rPr>
      </w:pPr>
      <w:r w:rsidRPr="005B44DA">
        <w:rPr>
          <w:rFonts w:cs="Calibri"/>
          <w:i/>
        </w:rPr>
        <w:t xml:space="preserve">Tablica </w:t>
      </w:r>
      <w:r w:rsidR="00113E4C" w:rsidRPr="005B44DA">
        <w:rPr>
          <w:rFonts w:cs="Calibri"/>
          <w:i/>
        </w:rPr>
        <w:t>4</w:t>
      </w:r>
      <w:r w:rsidRPr="005B44DA">
        <w:rPr>
          <w:rFonts w:cs="Calibri"/>
          <w:i/>
        </w:rPr>
        <w:t>.  Faktori emisija</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275"/>
        <w:gridCol w:w="1799"/>
        <w:gridCol w:w="2082"/>
        <w:gridCol w:w="1711"/>
        <w:gridCol w:w="674"/>
      </w:tblGrid>
      <w:tr w:rsidR="00E60AA2" w:rsidRPr="00743284" w14:paraId="17EC6DB3" w14:textId="77777777" w:rsidTr="003F40AB">
        <w:trPr>
          <w:trHeight w:val="50"/>
          <w:jc w:val="center"/>
        </w:trPr>
        <w:tc>
          <w:tcPr>
            <w:tcW w:w="3220" w:type="dxa"/>
            <w:gridSpan w:val="2"/>
            <w:shd w:val="clear" w:color="auto" w:fill="FFFFFF"/>
            <w:hideMark/>
          </w:tcPr>
          <w:p w14:paraId="7EA1B17C" w14:textId="77777777" w:rsidR="00CB45A2" w:rsidRPr="0090681F" w:rsidRDefault="00CB45A2" w:rsidP="00CB45A2">
            <w:pPr>
              <w:jc w:val="both"/>
              <w:rPr>
                <w:rFonts w:eastAsia="Times New Roman" w:cs="Calibri"/>
                <w:sz w:val="20"/>
                <w:szCs w:val="20"/>
              </w:rPr>
            </w:pPr>
            <w:r w:rsidRPr="001A4737">
              <w:rPr>
                <w:rFonts w:cs="Calibri"/>
                <w:b/>
                <w:i/>
                <w:sz w:val="20"/>
                <w:szCs w:val="20"/>
              </w:rPr>
              <w:t>Energent</w:t>
            </w:r>
          </w:p>
        </w:tc>
        <w:tc>
          <w:tcPr>
            <w:tcW w:w="1799" w:type="dxa"/>
            <w:shd w:val="clear" w:color="auto" w:fill="FFFFFF"/>
            <w:hideMark/>
          </w:tcPr>
          <w:p w14:paraId="1C22D956" w14:textId="77777777" w:rsidR="00CB45A2" w:rsidRPr="001A4737" w:rsidRDefault="00CB45A2" w:rsidP="00CB45A2">
            <w:pPr>
              <w:jc w:val="center"/>
              <w:rPr>
                <w:rFonts w:cs="Calibri"/>
                <w:b/>
                <w:i/>
                <w:sz w:val="20"/>
                <w:szCs w:val="20"/>
              </w:rPr>
            </w:pPr>
            <w:r w:rsidRPr="001A4737">
              <w:rPr>
                <w:rFonts w:cs="Calibri"/>
                <w:b/>
                <w:i/>
                <w:sz w:val="20"/>
                <w:szCs w:val="20"/>
              </w:rPr>
              <w:t>Faktor primarne energije</w:t>
            </w:r>
          </w:p>
          <w:p w14:paraId="7FF8724F"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w:t>
            </w:r>
          </w:p>
        </w:tc>
        <w:tc>
          <w:tcPr>
            <w:tcW w:w="2082" w:type="dxa"/>
            <w:shd w:val="clear" w:color="auto" w:fill="FFFFFF"/>
            <w:hideMark/>
          </w:tcPr>
          <w:p w14:paraId="79463822" w14:textId="77777777" w:rsidR="00CB45A2" w:rsidRPr="001A4737" w:rsidRDefault="00CB45A2" w:rsidP="00CB45A2">
            <w:pPr>
              <w:jc w:val="center"/>
              <w:rPr>
                <w:rFonts w:cs="Calibri"/>
                <w:b/>
                <w:i/>
                <w:sz w:val="20"/>
                <w:szCs w:val="20"/>
              </w:rPr>
            </w:pPr>
            <w:r w:rsidRPr="001A4737">
              <w:rPr>
                <w:rFonts w:cs="Calibri"/>
                <w:b/>
                <w:i/>
                <w:sz w:val="20"/>
                <w:szCs w:val="20"/>
              </w:rPr>
              <w:t>Emisija CO2</w:t>
            </w:r>
          </w:p>
          <w:p w14:paraId="15E45EE0" w14:textId="77777777" w:rsidR="00CB45A2" w:rsidRPr="001A4737" w:rsidRDefault="00CB45A2" w:rsidP="00CB45A2">
            <w:pPr>
              <w:jc w:val="center"/>
              <w:rPr>
                <w:rFonts w:cs="Calibri"/>
                <w:b/>
                <w:i/>
                <w:sz w:val="20"/>
                <w:szCs w:val="20"/>
              </w:rPr>
            </w:pPr>
          </w:p>
          <w:p w14:paraId="751867DA"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[kg CO2/GJ]</w:t>
            </w:r>
          </w:p>
        </w:tc>
        <w:tc>
          <w:tcPr>
            <w:tcW w:w="2385" w:type="dxa"/>
            <w:gridSpan w:val="2"/>
            <w:shd w:val="clear" w:color="auto" w:fill="FFFFFF"/>
            <w:hideMark/>
          </w:tcPr>
          <w:p w14:paraId="4455040A" w14:textId="77777777" w:rsidR="00CB45A2" w:rsidRPr="001A4737" w:rsidRDefault="00CB45A2" w:rsidP="00CB45A2">
            <w:pPr>
              <w:jc w:val="center"/>
              <w:rPr>
                <w:rFonts w:cs="Calibri"/>
                <w:b/>
                <w:i/>
                <w:sz w:val="20"/>
                <w:szCs w:val="20"/>
              </w:rPr>
            </w:pPr>
            <w:r w:rsidRPr="001A4737">
              <w:rPr>
                <w:rFonts w:cs="Calibri"/>
                <w:b/>
                <w:i/>
                <w:sz w:val="20"/>
                <w:szCs w:val="20"/>
              </w:rPr>
              <w:t>Emisija CO2</w:t>
            </w:r>
          </w:p>
          <w:p w14:paraId="0C88D891" w14:textId="77777777" w:rsidR="00CB45A2" w:rsidRPr="001A4737" w:rsidRDefault="00CB45A2" w:rsidP="00CB45A2">
            <w:pPr>
              <w:jc w:val="center"/>
              <w:rPr>
                <w:rFonts w:cs="Calibri"/>
                <w:b/>
                <w:i/>
                <w:sz w:val="20"/>
                <w:szCs w:val="20"/>
              </w:rPr>
            </w:pPr>
          </w:p>
          <w:p w14:paraId="78E8D97C"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[kg CO2/MWh]</w:t>
            </w:r>
          </w:p>
        </w:tc>
      </w:tr>
      <w:tr w:rsidR="00306341" w:rsidRPr="00743284" w14:paraId="21C50F31" w14:textId="77777777" w:rsidTr="003F40AB">
        <w:trPr>
          <w:trHeight w:val="50"/>
          <w:jc w:val="center"/>
        </w:trPr>
        <w:tc>
          <w:tcPr>
            <w:tcW w:w="3220" w:type="dxa"/>
            <w:gridSpan w:val="2"/>
          </w:tcPr>
          <w:p w14:paraId="6439250C" w14:textId="77777777" w:rsidR="00CB45A2" w:rsidRPr="001A4737" w:rsidRDefault="00CB45A2" w:rsidP="00CB45A2">
            <w:pPr>
              <w:jc w:val="both"/>
              <w:rPr>
                <w:rFonts w:eastAsia="Times New Roman" w:cs="Calibri"/>
                <w:sz w:val="20"/>
                <w:szCs w:val="20"/>
              </w:rPr>
            </w:pPr>
            <w:r w:rsidRPr="00784CF5">
              <w:t>Kameni ugljen</w:t>
            </w:r>
          </w:p>
        </w:tc>
        <w:tc>
          <w:tcPr>
            <w:tcW w:w="1799" w:type="dxa"/>
          </w:tcPr>
          <w:p w14:paraId="7F4F1FF6" w14:textId="77777777" w:rsidR="00CB45A2" w:rsidRPr="001A4737" w:rsidRDefault="00CB45A2" w:rsidP="00CB45A2">
            <w:pPr>
              <w:jc w:val="center"/>
              <w:rPr>
                <w:rFonts w:eastAsia="Times New Roman" w:cs="Calibri"/>
                <w:color w:val="000000"/>
                <w:sz w:val="20"/>
                <w:szCs w:val="20"/>
              </w:rPr>
            </w:pPr>
            <w:r w:rsidRPr="00784CF5">
              <w:t>1,0381</w:t>
            </w:r>
          </w:p>
        </w:tc>
        <w:tc>
          <w:tcPr>
            <w:tcW w:w="2082" w:type="dxa"/>
          </w:tcPr>
          <w:p w14:paraId="198A2212" w14:textId="77777777" w:rsidR="00CB45A2" w:rsidRPr="001A4737" w:rsidRDefault="00CB45A2" w:rsidP="00CB45A2">
            <w:pPr>
              <w:jc w:val="center"/>
              <w:rPr>
                <w:rFonts w:eastAsia="Times New Roman" w:cs="Calibri"/>
                <w:color w:val="000000"/>
                <w:sz w:val="20"/>
                <w:szCs w:val="20"/>
              </w:rPr>
            </w:pPr>
            <w:r w:rsidRPr="00784CF5">
              <w:t>95,49</w:t>
            </w:r>
          </w:p>
        </w:tc>
        <w:tc>
          <w:tcPr>
            <w:tcW w:w="2385" w:type="dxa"/>
            <w:gridSpan w:val="2"/>
          </w:tcPr>
          <w:p w14:paraId="6349D033" w14:textId="77777777" w:rsidR="00CB45A2" w:rsidRPr="001A4737" w:rsidRDefault="00CB45A2" w:rsidP="00CB45A2">
            <w:pPr>
              <w:jc w:val="center"/>
              <w:rPr>
                <w:rFonts w:eastAsia="Times New Roman" w:cs="Calibri"/>
                <w:color w:val="000000"/>
                <w:sz w:val="20"/>
                <w:szCs w:val="20"/>
              </w:rPr>
            </w:pPr>
            <w:r w:rsidRPr="00784CF5">
              <w:t>343,78</w:t>
            </w:r>
          </w:p>
        </w:tc>
      </w:tr>
      <w:tr w:rsidR="00E60AA2" w:rsidRPr="00E60AA2" w14:paraId="15A02A00" w14:textId="77777777" w:rsidTr="003F40AB">
        <w:trPr>
          <w:trHeight w:val="50"/>
          <w:jc w:val="center"/>
        </w:trPr>
        <w:tc>
          <w:tcPr>
            <w:tcW w:w="3220" w:type="dxa"/>
            <w:gridSpan w:val="2"/>
            <w:vAlign w:val="center"/>
            <w:hideMark/>
          </w:tcPr>
          <w:p w14:paraId="1FE49C6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Mrki ugljen</w:t>
            </w:r>
          </w:p>
        </w:tc>
        <w:tc>
          <w:tcPr>
            <w:tcW w:w="1799" w:type="dxa"/>
            <w:vAlign w:val="center"/>
            <w:hideMark/>
          </w:tcPr>
          <w:p w14:paraId="2050C77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1,054</w:t>
            </w:r>
          </w:p>
        </w:tc>
        <w:tc>
          <w:tcPr>
            <w:tcW w:w="2082" w:type="dxa"/>
            <w:vAlign w:val="center"/>
            <w:hideMark/>
          </w:tcPr>
          <w:p w14:paraId="560165A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98,09</w:t>
            </w:r>
          </w:p>
        </w:tc>
        <w:tc>
          <w:tcPr>
            <w:tcW w:w="2385" w:type="dxa"/>
            <w:gridSpan w:val="2"/>
            <w:vAlign w:val="center"/>
            <w:hideMark/>
          </w:tcPr>
          <w:p w14:paraId="0EA61C8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353,14</w:t>
            </w:r>
          </w:p>
        </w:tc>
      </w:tr>
      <w:tr w:rsidR="00E60AA2" w:rsidRPr="00E60AA2" w14:paraId="2C1E3C76" w14:textId="77777777" w:rsidTr="003F40AB">
        <w:trPr>
          <w:trHeight w:val="50"/>
          <w:jc w:val="center"/>
        </w:trPr>
        <w:tc>
          <w:tcPr>
            <w:tcW w:w="3220" w:type="dxa"/>
            <w:gridSpan w:val="2"/>
            <w:vAlign w:val="center"/>
            <w:hideMark/>
          </w:tcPr>
          <w:p w14:paraId="3C781120"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Lignit</w:t>
            </w:r>
          </w:p>
        </w:tc>
        <w:tc>
          <w:tcPr>
            <w:tcW w:w="1799" w:type="dxa"/>
            <w:vAlign w:val="center"/>
            <w:hideMark/>
          </w:tcPr>
          <w:p w14:paraId="6535CB4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1,0814</w:t>
            </w:r>
          </w:p>
        </w:tc>
        <w:tc>
          <w:tcPr>
            <w:tcW w:w="2082" w:type="dxa"/>
            <w:vAlign w:val="center"/>
            <w:hideMark/>
          </w:tcPr>
          <w:p w14:paraId="5BC3FD5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105,13</w:t>
            </w:r>
          </w:p>
        </w:tc>
        <w:tc>
          <w:tcPr>
            <w:tcW w:w="2385" w:type="dxa"/>
            <w:gridSpan w:val="2"/>
            <w:vAlign w:val="center"/>
            <w:hideMark/>
          </w:tcPr>
          <w:p w14:paraId="08D9F1C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378,48</w:t>
            </w:r>
          </w:p>
        </w:tc>
      </w:tr>
      <w:tr w:rsidR="00E60AA2" w:rsidRPr="00E60AA2" w14:paraId="70015CAC" w14:textId="77777777" w:rsidTr="003F40AB">
        <w:trPr>
          <w:trHeight w:val="50"/>
          <w:jc w:val="center"/>
        </w:trPr>
        <w:tc>
          <w:tcPr>
            <w:tcW w:w="3220" w:type="dxa"/>
            <w:gridSpan w:val="2"/>
            <w:vAlign w:val="center"/>
            <w:hideMark/>
          </w:tcPr>
          <w:p w14:paraId="1F023F6E"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Ogrjevno drvo</w:t>
            </w:r>
          </w:p>
        </w:tc>
        <w:tc>
          <w:tcPr>
            <w:tcW w:w="1799" w:type="dxa"/>
            <w:vAlign w:val="center"/>
            <w:hideMark/>
          </w:tcPr>
          <w:p w14:paraId="34481A2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4D20370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8,08</w:t>
            </w:r>
          </w:p>
        </w:tc>
        <w:tc>
          <w:tcPr>
            <w:tcW w:w="2385" w:type="dxa"/>
            <w:gridSpan w:val="2"/>
            <w:vAlign w:val="center"/>
            <w:hideMark/>
          </w:tcPr>
          <w:p w14:paraId="67EC518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29,09</w:t>
            </w:r>
          </w:p>
        </w:tc>
      </w:tr>
      <w:tr w:rsidR="00E60AA2" w:rsidRPr="00E60AA2" w14:paraId="5A1C5C55" w14:textId="77777777" w:rsidTr="003F40AB">
        <w:trPr>
          <w:trHeight w:val="50"/>
          <w:jc w:val="center"/>
        </w:trPr>
        <w:tc>
          <w:tcPr>
            <w:tcW w:w="3220" w:type="dxa"/>
            <w:gridSpan w:val="2"/>
            <w:vAlign w:val="center"/>
            <w:hideMark/>
          </w:tcPr>
          <w:p w14:paraId="7F4D132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Drveni briketi</w:t>
            </w:r>
          </w:p>
        </w:tc>
        <w:tc>
          <w:tcPr>
            <w:tcW w:w="1799" w:type="dxa"/>
            <w:vAlign w:val="center"/>
            <w:hideMark/>
          </w:tcPr>
          <w:p w14:paraId="4AE4323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2F66E4E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9,1</w:t>
            </w:r>
          </w:p>
        </w:tc>
        <w:tc>
          <w:tcPr>
            <w:tcW w:w="2385" w:type="dxa"/>
            <w:gridSpan w:val="2"/>
            <w:vAlign w:val="center"/>
            <w:hideMark/>
          </w:tcPr>
          <w:p w14:paraId="1968875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32,76</w:t>
            </w:r>
          </w:p>
        </w:tc>
      </w:tr>
      <w:tr w:rsidR="00E60AA2" w:rsidRPr="00E60AA2" w14:paraId="11CAC910" w14:textId="77777777" w:rsidTr="003F40AB">
        <w:trPr>
          <w:trHeight w:val="50"/>
          <w:jc w:val="center"/>
        </w:trPr>
        <w:tc>
          <w:tcPr>
            <w:tcW w:w="3220" w:type="dxa"/>
            <w:gridSpan w:val="2"/>
            <w:vAlign w:val="center"/>
            <w:hideMark/>
          </w:tcPr>
          <w:p w14:paraId="0D0F194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Drveni peleti</w:t>
            </w:r>
          </w:p>
        </w:tc>
        <w:tc>
          <w:tcPr>
            <w:tcW w:w="1799" w:type="dxa"/>
            <w:vAlign w:val="center"/>
            <w:hideMark/>
          </w:tcPr>
          <w:p w14:paraId="1749579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0,123</w:t>
            </w:r>
          </w:p>
        </w:tc>
        <w:tc>
          <w:tcPr>
            <w:tcW w:w="2082" w:type="dxa"/>
            <w:vAlign w:val="center"/>
            <w:hideMark/>
          </w:tcPr>
          <w:p w14:paraId="73B2086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9,56</w:t>
            </w:r>
          </w:p>
        </w:tc>
        <w:tc>
          <w:tcPr>
            <w:tcW w:w="2385" w:type="dxa"/>
            <w:gridSpan w:val="2"/>
            <w:vAlign w:val="center"/>
            <w:hideMark/>
          </w:tcPr>
          <w:p w14:paraId="0FFA563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34.4</w:t>
            </w:r>
          </w:p>
        </w:tc>
      </w:tr>
      <w:tr w:rsidR="00E60AA2" w:rsidRPr="00E60AA2" w14:paraId="09CD9687" w14:textId="77777777" w:rsidTr="003F40AB">
        <w:trPr>
          <w:trHeight w:val="50"/>
          <w:jc w:val="center"/>
        </w:trPr>
        <w:tc>
          <w:tcPr>
            <w:tcW w:w="3220" w:type="dxa"/>
            <w:gridSpan w:val="2"/>
            <w:vAlign w:val="center"/>
            <w:hideMark/>
          </w:tcPr>
          <w:p w14:paraId="2B90240F"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Drvena sječka</w:t>
            </w:r>
          </w:p>
        </w:tc>
        <w:tc>
          <w:tcPr>
            <w:tcW w:w="1799" w:type="dxa"/>
            <w:vAlign w:val="center"/>
            <w:hideMark/>
          </w:tcPr>
          <w:p w14:paraId="53C4249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0,154</w:t>
            </w:r>
          </w:p>
        </w:tc>
        <w:tc>
          <w:tcPr>
            <w:tcW w:w="2082" w:type="dxa"/>
            <w:vAlign w:val="center"/>
            <w:hideMark/>
          </w:tcPr>
          <w:p w14:paraId="26BCD0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11,76</w:t>
            </w:r>
          </w:p>
        </w:tc>
        <w:tc>
          <w:tcPr>
            <w:tcW w:w="2385" w:type="dxa"/>
            <w:gridSpan w:val="2"/>
            <w:vAlign w:val="center"/>
            <w:hideMark/>
          </w:tcPr>
          <w:p w14:paraId="3499C2A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42,35</w:t>
            </w:r>
          </w:p>
        </w:tc>
      </w:tr>
      <w:tr w:rsidR="00E60AA2" w:rsidRPr="00E60AA2" w14:paraId="4D438F6A" w14:textId="77777777" w:rsidTr="003F40AB">
        <w:trPr>
          <w:trHeight w:val="50"/>
          <w:jc w:val="center"/>
        </w:trPr>
        <w:tc>
          <w:tcPr>
            <w:tcW w:w="3220" w:type="dxa"/>
            <w:gridSpan w:val="2"/>
            <w:vAlign w:val="center"/>
            <w:hideMark/>
          </w:tcPr>
          <w:p w14:paraId="2F14774F"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Drveni ugljen</w:t>
            </w:r>
          </w:p>
        </w:tc>
        <w:tc>
          <w:tcPr>
            <w:tcW w:w="1799" w:type="dxa"/>
            <w:vAlign w:val="center"/>
            <w:hideMark/>
          </w:tcPr>
          <w:p w14:paraId="3F31E95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78D2828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7,27</w:t>
            </w:r>
          </w:p>
        </w:tc>
        <w:tc>
          <w:tcPr>
            <w:tcW w:w="2385" w:type="dxa"/>
            <w:gridSpan w:val="2"/>
            <w:vAlign w:val="center"/>
            <w:hideMark/>
          </w:tcPr>
          <w:p w14:paraId="3EE75F6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26,17</w:t>
            </w:r>
          </w:p>
        </w:tc>
      </w:tr>
      <w:tr w:rsidR="00E60AA2" w:rsidRPr="00E60AA2" w14:paraId="21A04E14" w14:textId="77777777" w:rsidTr="003F40AB">
        <w:trPr>
          <w:trHeight w:val="50"/>
          <w:jc w:val="center"/>
        </w:trPr>
        <w:tc>
          <w:tcPr>
            <w:tcW w:w="3220" w:type="dxa"/>
            <w:gridSpan w:val="2"/>
            <w:vAlign w:val="center"/>
            <w:hideMark/>
          </w:tcPr>
          <w:p w14:paraId="33E1BAA9"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Sunčeva energija</w:t>
            </w:r>
          </w:p>
        </w:tc>
        <w:tc>
          <w:tcPr>
            <w:tcW w:w="1799" w:type="dxa"/>
            <w:vAlign w:val="center"/>
            <w:hideMark/>
          </w:tcPr>
          <w:p w14:paraId="75C2C77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082" w:type="dxa"/>
            <w:vAlign w:val="center"/>
            <w:hideMark/>
          </w:tcPr>
          <w:p w14:paraId="4C6B643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385" w:type="dxa"/>
            <w:gridSpan w:val="2"/>
            <w:vAlign w:val="center"/>
            <w:hideMark/>
          </w:tcPr>
          <w:p w14:paraId="4EF17EF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r>
      <w:tr w:rsidR="00E60AA2" w:rsidRPr="00E60AA2" w14:paraId="06A66713" w14:textId="77777777" w:rsidTr="003F40AB">
        <w:trPr>
          <w:trHeight w:val="50"/>
          <w:jc w:val="center"/>
        </w:trPr>
        <w:tc>
          <w:tcPr>
            <w:tcW w:w="3220" w:type="dxa"/>
            <w:gridSpan w:val="2"/>
            <w:vAlign w:val="center"/>
            <w:hideMark/>
          </w:tcPr>
          <w:p w14:paraId="1DE01D4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Geotermalna energija</w:t>
            </w:r>
          </w:p>
        </w:tc>
        <w:tc>
          <w:tcPr>
            <w:tcW w:w="1799" w:type="dxa"/>
            <w:vAlign w:val="center"/>
            <w:hideMark/>
          </w:tcPr>
          <w:p w14:paraId="39CFCF4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082" w:type="dxa"/>
            <w:vAlign w:val="center"/>
            <w:hideMark/>
          </w:tcPr>
          <w:p w14:paraId="744F061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385" w:type="dxa"/>
            <w:gridSpan w:val="2"/>
            <w:vAlign w:val="center"/>
            <w:hideMark/>
          </w:tcPr>
          <w:p w14:paraId="16A9AED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r>
      <w:tr w:rsidR="00E60AA2" w:rsidRPr="00E60AA2" w14:paraId="786AC986" w14:textId="77777777" w:rsidTr="003F40AB">
        <w:trPr>
          <w:trHeight w:val="50"/>
          <w:jc w:val="center"/>
        </w:trPr>
        <w:tc>
          <w:tcPr>
            <w:tcW w:w="3220" w:type="dxa"/>
            <w:gridSpan w:val="2"/>
            <w:vAlign w:val="center"/>
            <w:hideMark/>
          </w:tcPr>
          <w:p w14:paraId="38CCF10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Prirodni plin</w:t>
            </w:r>
          </w:p>
        </w:tc>
        <w:tc>
          <w:tcPr>
            <w:tcW w:w="1799" w:type="dxa"/>
            <w:vAlign w:val="center"/>
            <w:hideMark/>
          </w:tcPr>
          <w:p w14:paraId="2946C0E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1,095</w:t>
            </w:r>
          </w:p>
        </w:tc>
        <w:tc>
          <w:tcPr>
            <w:tcW w:w="2082" w:type="dxa"/>
            <w:vAlign w:val="center"/>
            <w:hideMark/>
          </w:tcPr>
          <w:p w14:paraId="1A633C5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61,17</w:t>
            </w:r>
          </w:p>
        </w:tc>
        <w:tc>
          <w:tcPr>
            <w:tcW w:w="2385" w:type="dxa"/>
            <w:gridSpan w:val="2"/>
            <w:vAlign w:val="center"/>
            <w:hideMark/>
          </w:tcPr>
          <w:p w14:paraId="6C0E374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220,2</w:t>
            </w:r>
          </w:p>
        </w:tc>
      </w:tr>
      <w:tr w:rsidR="00E60AA2" w:rsidRPr="00E60AA2" w14:paraId="0892D1A6" w14:textId="77777777" w:rsidTr="003F40AB">
        <w:trPr>
          <w:trHeight w:val="50"/>
          <w:jc w:val="center"/>
        </w:trPr>
        <w:tc>
          <w:tcPr>
            <w:tcW w:w="3220" w:type="dxa"/>
            <w:gridSpan w:val="2"/>
            <w:vAlign w:val="center"/>
            <w:hideMark/>
          </w:tcPr>
          <w:p w14:paraId="33C1FEE9"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UNP</w:t>
            </w:r>
          </w:p>
        </w:tc>
        <w:tc>
          <w:tcPr>
            <w:tcW w:w="1799" w:type="dxa"/>
            <w:vAlign w:val="center"/>
            <w:hideMark/>
          </w:tcPr>
          <w:p w14:paraId="345CF36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1,16</w:t>
            </w:r>
          </w:p>
        </w:tc>
        <w:tc>
          <w:tcPr>
            <w:tcW w:w="2082" w:type="dxa"/>
            <w:vAlign w:val="center"/>
            <w:hideMark/>
          </w:tcPr>
          <w:p w14:paraId="6CF2B08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72,47</w:t>
            </w:r>
          </w:p>
        </w:tc>
        <w:tc>
          <w:tcPr>
            <w:tcW w:w="2385" w:type="dxa"/>
            <w:gridSpan w:val="2"/>
            <w:vAlign w:val="center"/>
            <w:hideMark/>
          </w:tcPr>
          <w:p w14:paraId="356BEDE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260,88</w:t>
            </w:r>
          </w:p>
        </w:tc>
      </w:tr>
      <w:tr w:rsidR="00E60AA2" w:rsidRPr="00E60AA2" w14:paraId="7F24C595" w14:textId="77777777" w:rsidTr="003F40AB">
        <w:trPr>
          <w:trHeight w:val="50"/>
          <w:jc w:val="center"/>
        </w:trPr>
        <w:tc>
          <w:tcPr>
            <w:tcW w:w="3220" w:type="dxa"/>
            <w:gridSpan w:val="2"/>
            <w:vAlign w:val="center"/>
            <w:hideMark/>
          </w:tcPr>
          <w:p w14:paraId="03818428"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Petrolej</w:t>
            </w:r>
          </w:p>
        </w:tc>
        <w:tc>
          <w:tcPr>
            <w:tcW w:w="1799" w:type="dxa"/>
            <w:vAlign w:val="center"/>
            <w:hideMark/>
          </w:tcPr>
          <w:p w14:paraId="1AB7A48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1,033</w:t>
            </w:r>
          </w:p>
        </w:tc>
        <w:tc>
          <w:tcPr>
            <w:tcW w:w="2082" w:type="dxa"/>
            <w:vAlign w:val="center"/>
            <w:hideMark/>
          </w:tcPr>
          <w:p w14:paraId="122EEEF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73,54</w:t>
            </w:r>
          </w:p>
        </w:tc>
        <w:tc>
          <w:tcPr>
            <w:tcW w:w="2385" w:type="dxa"/>
            <w:gridSpan w:val="2"/>
            <w:vAlign w:val="center"/>
            <w:hideMark/>
          </w:tcPr>
          <w:p w14:paraId="2D9318A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264,73</w:t>
            </w:r>
          </w:p>
        </w:tc>
      </w:tr>
      <w:tr w:rsidR="00E60AA2" w:rsidRPr="00E60AA2" w14:paraId="405837EE" w14:textId="77777777" w:rsidTr="003F40AB">
        <w:trPr>
          <w:trHeight w:val="50"/>
          <w:jc w:val="center"/>
        </w:trPr>
        <w:tc>
          <w:tcPr>
            <w:tcW w:w="3220" w:type="dxa"/>
            <w:gridSpan w:val="2"/>
            <w:vAlign w:val="center"/>
            <w:hideMark/>
          </w:tcPr>
          <w:p w14:paraId="40BCD0F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Ekstra lako loživo ulje</w:t>
            </w:r>
          </w:p>
        </w:tc>
        <w:tc>
          <w:tcPr>
            <w:tcW w:w="1799" w:type="dxa"/>
            <w:vAlign w:val="center"/>
            <w:hideMark/>
          </w:tcPr>
          <w:p w14:paraId="26A8E2C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1,138</w:t>
            </w:r>
          </w:p>
        </w:tc>
        <w:tc>
          <w:tcPr>
            <w:tcW w:w="2082" w:type="dxa"/>
            <w:vAlign w:val="center"/>
            <w:hideMark/>
          </w:tcPr>
          <w:p w14:paraId="3811BB3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83,21</w:t>
            </w:r>
          </w:p>
        </w:tc>
        <w:tc>
          <w:tcPr>
            <w:tcW w:w="2385" w:type="dxa"/>
            <w:gridSpan w:val="2"/>
            <w:vAlign w:val="center"/>
            <w:hideMark/>
          </w:tcPr>
          <w:p w14:paraId="1B48510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299,57</w:t>
            </w:r>
          </w:p>
        </w:tc>
      </w:tr>
      <w:tr w:rsidR="00E60AA2" w:rsidRPr="00E60AA2" w14:paraId="38BF6BAB" w14:textId="77777777" w:rsidTr="003F40AB">
        <w:trPr>
          <w:trHeight w:val="50"/>
          <w:jc w:val="center"/>
        </w:trPr>
        <w:tc>
          <w:tcPr>
            <w:tcW w:w="3220" w:type="dxa"/>
            <w:gridSpan w:val="2"/>
            <w:vAlign w:val="center"/>
            <w:hideMark/>
          </w:tcPr>
          <w:p w14:paraId="13667184"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Loživo ulje</w:t>
            </w:r>
          </w:p>
        </w:tc>
        <w:tc>
          <w:tcPr>
            <w:tcW w:w="1799" w:type="dxa"/>
            <w:vAlign w:val="center"/>
            <w:hideMark/>
          </w:tcPr>
          <w:p w14:paraId="5C1D967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1,13</w:t>
            </w:r>
          </w:p>
        </w:tc>
        <w:tc>
          <w:tcPr>
            <w:tcW w:w="2082" w:type="dxa"/>
            <w:vAlign w:val="center"/>
            <w:hideMark/>
          </w:tcPr>
          <w:p w14:paraId="76213D7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86,2</w:t>
            </w:r>
          </w:p>
        </w:tc>
        <w:tc>
          <w:tcPr>
            <w:tcW w:w="2385" w:type="dxa"/>
            <w:gridSpan w:val="2"/>
            <w:vAlign w:val="center"/>
            <w:hideMark/>
          </w:tcPr>
          <w:p w14:paraId="743F3AC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310,31</w:t>
            </w:r>
          </w:p>
        </w:tc>
      </w:tr>
      <w:tr w:rsidR="00E60AA2" w:rsidRPr="00E60AA2" w14:paraId="5A75152A" w14:textId="77777777" w:rsidTr="003F40AB">
        <w:trPr>
          <w:trHeight w:val="50"/>
          <w:jc w:val="center"/>
        </w:trPr>
        <w:tc>
          <w:tcPr>
            <w:tcW w:w="3220" w:type="dxa"/>
            <w:gridSpan w:val="2"/>
            <w:vAlign w:val="center"/>
            <w:hideMark/>
          </w:tcPr>
          <w:p w14:paraId="22924495"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Električna energija</w:t>
            </w:r>
          </w:p>
        </w:tc>
        <w:tc>
          <w:tcPr>
            <w:tcW w:w="1799" w:type="dxa"/>
            <w:vAlign w:val="center"/>
            <w:hideMark/>
          </w:tcPr>
          <w:p w14:paraId="605DCA3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1,614</w:t>
            </w:r>
          </w:p>
        </w:tc>
        <w:tc>
          <w:tcPr>
            <w:tcW w:w="2082" w:type="dxa"/>
            <w:vAlign w:val="center"/>
            <w:hideMark/>
          </w:tcPr>
          <w:p w14:paraId="092381C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65,22</w:t>
            </w:r>
          </w:p>
        </w:tc>
        <w:tc>
          <w:tcPr>
            <w:tcW w:w="2385" w:type="dxa"/>
            <w:gridSpan w:val="2"/>
            <w:vAlign w:val="center"/>
            <w:hideMark/>
          </w:tcPr>
          <w:p w14:paraId="3235F14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234,81</w:t>
            </w:r>
          </w:p>
        </w:tc>
      </w:tr>
      <w:tr w:rsidR="00726831" w:rsidRPr="00726831" w14:paraId="7A9F9802" w14:textId="77777777" w:rsidTr="003F40AB">
        <w:trPr>
          <w:trHeight w:val="50"/>
          <w:jc w:val="center"/>
        </w:trPr>
        <w:tc>
          <w:tcPr>
            <w:tcW w:w="945" w:type="dxa"/>
            <w:vAlign w:val="center"/>
            <w:hideMark/>
          </w:tcPr>
          <w:p w14:paraId="58B9E23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Daljinska toplina</w:t>
            </w:r>
          </w:p>
        </w:tc>
        <w:tc>
          <w:tcPr>
            <w:tcW w:w="2275" w:type="dxa"/>
            <w:vAlign w:val="center"/>
            <w:hideMark/>
          </w:tcPr>
          <w:p w14:paraId="6E276E41" w14:textId="77777777" w:rsidR="009F5640" w:rsidRPr="0090681F" w:rsidRDefault="009F5640" w:rsidP="00867B97">
            <w:pPr>
              <w:rPr>
                <w:rFonts w:eastAsia="Times New Roman" w:cs="Calibri"/>
                <w:sz w:val="20"/>
                <w:szCs w:val="20"/>
              </w:rPr>
            </w:pPr>
            <w:r w:rsidRPr="0090681F">
              <w:rPr>
                <w:rFonts w:eastAsia="Times New Roman" w:cs="Calibri"/>
                <w:sz w:val="20"/>
                <w:szCs w:val="20"/>
              </w:rPr>
              <w:t>Hrvatska prosjek</w:t>
            </w:r>
          </w:p>
        </w:tc>
        <w:tc>
          <w:tcPr>
            <w:tcW w:w="1799" w:type="dxa"/>
            <w:vAlign w:val="center"/>
            <w:hideMark/>
          </w:tcPr>
          <w:p w14:paraId="79BDA88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1,494</w:t>
            </w:r>
          </w:p>
        </w:tc>
        <w:tc>
          <w:tcPr>
            <w:tcW w:w="2082" w:type="dxa"/>
            <w:vAlign w:val="center"/>
            <w:hideMark/>
          </w:tcPr>
          <w:p w14:paraId="7BF61E1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100,69</w:t>
            </w:r>
          </w:p>
        </w:tc>
        <w:tc>
          <w:tcPr>
            <w:tcW w:w="2385" w:type="dxa"/>
            <w:gridSpan w:val="2"/>
            <w:vAlign w:val="center"/>
            <w:hideMark/>
          </w:tcPr>
          <w:p w14:paraId="2BEE93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362,49</w:t>
            </w:r>
          </w:p>
        </w:tc>
      </w:tr>
      <w:tr w:rsidR="00726831" w:rsidRPr="00726831" w14:paraId="0EFEB9C2" w14:textId="77777777" w:rsidTr="003F40AB">
        <w:trPr>
          <w:gridAfter w:val="1"/>
          <w:wAfter w:w="674" w:type="dxa"/>
          <w:trHeight w:val="50"/>
          <w:jc w:val="center"/>
        </w:trPr>
        <w:tc>
          <w:tcPr>
            <w:tcW w:w="945" w:type="dxa"/>
            <w:vMerge w:val="restart"/>
            <w:tcBorders>
              <w:left w:val="nil"/>
              <w:bottom w:val="nil"/>
            </w:tcBorders>
            <w:vAlign w:val="center"/>
            <w:hideMark/>
          </w:tcPr>
          <w:p w14:paraId="5797745E" w14:textId="77777777" w:rsidR="009F5640" w:rsidRPr="0090681F" w:rsidRDefault="009F5640" w:rsidP="00867B97">
            <w:pPr>
              <w:rPr>
                <w:rFonts w:eastAsia="Times New Roman" w:cs="Calibri"/>
                <w:sz w:val="20"/>
                <w:szCs w:val="20"/>
              </w:rPr>
            </w:pPr>
          </w:p>
        </w:tc>
        <w:tc>
          <w:tcPr>
            <w:tcW w:w="2275" w:type="dxa"/>
            <w:vAlign w:val="center"/>
            <w:hideMark/>
          </w:tcPr>
          <w:p w14:paraId="68582CDD"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ZG+OS (kogeneracija)</w:t>
            </w:r>
          </w:p>
        </w:tc>
        <w:tc>
          <w:tcPr>
            <w:tcW w:w="1799" w:type="dxa"/>
            <w:vAlign w:val="center"/>
            <w:hideMark/>
          </w:tcPr>
          <w:p w14:paraId="19BDF7A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1,466</w:t>
            </w:r>
          </w:p>
        </w:tc>
        <w:tc>
          <w:tcPr>
            <w:tcW w:w="2082" w:type="dxa"/>
            <w:vAlign w:val="center"/>
            <w:hideMark/>
          </w:tcPr>
          <w:p w14:paraId="27D25B3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97,59</w:t>
            </w:r>
          </w:p>
        </w:tc>
        <w:tc>
          <w:tcPr>
            <w:tcW w:w="1711" w:type="dxa"/>
            <w:vAlign w:val="center"/>
            <w:hideMark/>
          </w:tcPr>
          <w:p w14:paraId="4C024AD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351,33</w:t>
            </w:r>
          </w:p>
        </w:tc>
      </w:tr>
      <w:tr w:rsidR="00726831" w:rsidRPr="00726831" w14:paraId="538EF284" w14:textId="77777777" w:rsidTr="003F40AB">
        <w:trPr>
          <w:gridAfter w:val="1"/>
          <w:wAfter w:w="674" w:type="dxa"/>
          <w:trHeight w:val="50"/>
          <w:jc w:val="center"/>
        </w:trPr>
        <w:tc>
          <w:tcPr>
            <w:tcW w:w="945" w:type="dxa"/>
            <w:vMerge/>
            <w:tcBorders>
              <w:left w:val="nil"/>
              <w:bottom w:val="nil"/>
            </w:tcBorders>
            <w:vAlign w:val="center"/>
            <w:hideMark/>
          </w:tcPr>
          <w:p w14:paraId="5D29072A" w14:textId="77777777" w:rsidR="009F5640" w:rsidRPr="0090681F" w:rsidRDefault="009F5640" w:rsidP="00867B97">
            <w:pPr>
              <w:rPr>
                <w:rFonts w:eastAsia="Times New Roman" w:cs="Calibri"/>
                <w:sz w:val="20"/>
                <w:szCs w:val="20"/>
              </w:rPr>
            </w:pPr>
          </w:p>
        </w:tc>
        <w:tc>
          <w:tcPr>
            <w:tcW w:w="2275" w:type="dxa"/>
            <w:vAlign w:val="center"/>
            <w:hideMark/>
          </w:tcPr>
          <w:p w14:paraId="0A04BF3C"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HR</w:t>
            </w:r>
          </w:p>
        </w:tc>
        <w:tc>
          <w:tcPr>
            <w:tcW w:w="1799" w:type="dxa"/>
            <w:vAlign w:val="center"/>
            <w:hideMark/>
          </w:tcPr>
          <w:p w14:paraId="732926A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1,597</w:t>
            </w:r>
          </w:p>
        </w:tc>
        <w:tc>
          <w:tcPr>
            <w:tcW w:w="2082" w:type="dxa"/>
            <w:vAlign w:val="center"/>
            <w:hideMark/>
          </w:tcPr>
          <w:p w14:paraId="0CBBD36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109,57</w:t>
            </w:r>
          </w:p>
        </w:tc>
        <w:tc>
          <w:tcPr>
            <w:tcW w:w="1711" w:type="dxa"/>
            <w:vAlign w:val="center"/>
            <w:hideMark/>
          </w:tcPr>
          <w:p w14:paraId="1CAA7D2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394,46</w:t>
            </w:r>
          </w:p>
        </w:tc>
      </w:tr>
      <w:tr w:rsidR="00726831" w:rsidRPr="00726831" w14:paraId="1539D047" w14:textId="77777777" w:rsidTr="003F40AB">
        <w:trPr>
          <w:gridAfter w:val="1"/>
          <w:wAfter w:w="674" w:type="dxa"/>
          <w:trHeight w:val="50"/>
          <w:jc w:val="center"/>
        </w:trPr>
        <w:tc>
          <w:tcPr>
            <w:tcW w:w="945" w:type="dxa"/>
            <w:vMerge/>
            <w:tcBorders>
              <w:left w:val="nil"/>
              <w:bottom w:val="nil"/>
            </w:tcBorders>
            <w:vAlign w:val="center"/>
            <w:hideMark/>
          </w:tcPr>
          <w:p w14:paraId="2DFA8D24" w14:textId="77777777" w:rsidR="009F5640" w:rsidRPr="0090681F" w:rsidRDefault="009F5640" w:rsidP="00867B97">
            <w:pPr>
              <w:rPr>
                <w:rFonts w:eastAsia="Times New Roman" w:cs="Calibri"/>
                <w:sz w:val="20"/>
                <w:szCs w:val="20"/>
              </w:rPr>
            </w:pPr>
          </w:p>
        </w:tc>
        <w:tc>
          <w:tcPr>
            <w:tcW w:w="2275" w:type="dxa"/>
            <w:vAlign w:val="center"/>
            <w:hideMark/>
          </w:tcPr>
          <w:p w14:paraId="00057A18"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ZG (kogeneracija)</w:t>
            </w:r>
          </w:p>
        </w:tc>
        <w:tc>
          <w:tcPr>
            <w:tcW w:w="1799" w:type="dxa"/>
            <w:vAlign w:val="center"/>
            <w:hideMark/>
          </w:tcPr>
          <w:p w14:paraId="6D29A04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1,462</w:t>
            </w:r>
          </w:p>
        </w:tc>
        <w:tc>
          <w:tcPr>
            <w:tcW w:w="2082" w:type="dxa"/>
            <w:vAlign w:val="center"/>
            <w:hideMark/>
          </w:tcPr>
          <w:p w14:paraId="70F7323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96,05</w:t>
            </w:r>
          </w:p>
        </w:tc>
        <w:tc>
          <w:tcPr>
            <w:tcW w:w="1711" w:type="dxa"/>
            <w:vAlign w:val="center"/>
            <w:hideMark/>
          </w:tcPr>
          <w:p w14:paraId="564E4F0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345,78</w:t>
            </w:r>
          </w:p>
        </w:tc>
      </w:tr>
      <w:tr w:rsidR="00726831" w:rsidRPr="00726831" w14:paraId="3589E420" w14:textId="77777777" w:rsidTr="003F40AB">
        <w:trPr>
          <w:gridAfter w:val="1"/>
          <w:wAfter w:w="674" w:type="dxa"/>
          <w:trHeight w:val="50"/>
          <w:jc w:val="center"/>
        </w:trPr>
        <w:tc>
          <w:tcPr>
            <w:tcW w:w="945" w:type="dxa"/>
            <w:vMerge/>
            <w:tcBorders>
              <w:left w:val="nil"/>
              <w:bottom w:val="nil"/>
            </w:tcBorders>
            <w:vAlign w:val="center"/>
            <w:hideMark/>
          </w:tcPr>
          <w:p w14:paraId="65F7F162" w14:textId="77777777" w:rsidR="009F5640" w:rsidRPr="0090681F" w:rsidRDefault="009F5640" w:rsidP="00867B97">
            <w:pPr>
              <w:rPr>
                <w:rFonts w:eastAsia="Times New Roman" w:cs="Calibri"/>
                <w:sz w:val="20"/>
                <w:szCs w:val="20"/>
              </w:rPr>
            </w:pPr>
          </w:p>
        </w:tc>
        <w:tc>
          <w:tcPr>
            <w:tcW w:w="2275" w:type="dxa"/>
            <w:vAlign w:val="center"/>
            <w:hideMark/>
          </w:tcPr>
          <w:p w14:paraId="73F42247"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OS (kogeneracija)</w:t>
            </w:r>
          </w:p>
        </w:tc>
        <w:tc>
          <w:tcPr>
            <w:tcW w:w="1799" w:type="dxa"/>
            <w:vAlign w:val="center"/>
            <w:hideMark/>
          </w:tcPr>
          <w:p w14:paraId="77D3EA4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1,478</w:t>
            </w:r>
          </w:p>
        </w:tc>
        <w:tc>
          <w:tcPr>
            <w:tcW w:w="2082" w:type="dxa"/>
            <w:vAlign w:val="center"/>
            <w:hideMark/>
          </w:tcPr>
          <w:p w14:paraId="17CFF35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110,15</w:t>
            </w:r>
          </w:p>
        </w:tc>
        <w:tc>
          <w:tcPr>
            <w:tcW w:w="1711" w:type="dxa"/>
            <w:vAlign w:val="center"/>
            <w:hideMark/>
          </w:tcPr>
          <w:p w14:paraId="1FB673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396,53</w:t>
            </w:r>
          </w:p>
        </w:tc>
      </w:tr>
      <w:tr w:rsidR="00726831" w:rsidRPr="00726831" w14:paraId="222CC7F8" w14:textId="77777777" w:rsidTr="003F40AB">
        <w:trPr>
          <w:gridAfter w:val="1"/>
          <w:wAfter w:w="674" w:type="dxa"/>
          <w:trHeight w:val="50"/>
          <w:jc w:val="center"/>
        </w:trPr>
        <w:tc>
          <w:tcPr>
            <w:tcW w:w="945" w:type="dxa"/>
            <w:vMerge/>
            <w:tcBorders>
              <w:left w:val="nil"/>
              <w:bottom w:val="nil"/>
            </w:tcBorders>
            <w:vAlign w:val="center"/>
            <w:hideMark/>
          </w:tcPr>
          <w:p w14:paraId="06016CBB" w14:textId="77777777" w:rsidR="009F5640" w:rsidRPr="0090681F" w:rsidRDefault="009F5640" w:rsidP="00867B97">
            <w:pPr>
              <w:rPr>
                <w:rFonts w:eastAsia="Times New Roman" w:cs="Calibri"/>
                <w:sz w:val="20"/>
                <w:szCs w:val="20"/>
              </w:rPr>
            </w:pPr>
          </w:p>
        </w:tc>
        <w:tc>
          <w:tcPr>
            <w:tcW w:w="2275" w:type="dxa"/>
            <w:vAlign w:val="center"/>
            <w:hideMark/>
          </w:tcPr>
          <w:p w14:paraId="7FB4F1E2"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ZG</w:t>
            </w:r>
          </w:p>
        </w:tc>
        <w:tc>
          <w:tcPr>
            <w:tcW w:w="1799" w:type="dxa"/>
            <w:vAlign w:val="center"/>
            <w:hideMark/>
          </w:tcPr>
          <w:p w14:paraId="5BB074E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1,559</w:t>
            </w:r>
          </w:p>
        </w:tc>
        <w:tc>
          <w:tcPr>
            <w:tcW w:w="2082" w:type="dxa"/>
            <w:vAlign w:val="center"/>
            <w:hideMark/>
          </w:tcPr>
          <w:p w14:paraId="1B81508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107,86</w:t>
            </w:r>
          </w:p>
        </w:tc>
        <w:tc>
          <w:tcPr>
            <w:tcW w:w="1711" w:type="dxa"/>
            <w:vAlign w:val="center"/>
            <w:hideMark/>
          </w:tcPr>
          <w:p w14:paraId="4AFB34F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388,31</w:t>
            </w:r>
          </w:p>
        </w:tc>
      </w:tr>
      <w:tr w:rsidR="00726831" w:rsidRPr="00726831" w14:paraId="2E162C6A" w14:textId="77777777" w:rsidTr="003F40AB">
        <w:trPr>
          <w:gridAfter w:val="1"/>
          <w:wAfter w:w="674" w:type="dxa"/>
          <w:trHeight w:val="50"/>
          <w:jc w:val="center"/>
        </w:trPr>
        <w:tc>
          <w:tcPr>
            <w:tcW w:w="945" w:type="dxa"/>
            <w:vMerge/>
            <w:tcBorders>
              <w:left w:val="nil"/>
              <w:bottom w:val="nil"/>
            </w:tcBorders>
            <w:vAlign w:val="center"/>
            <w:hideMark/>
          </w:tcPr>
          <w:p w14:paraId="2B004AD0" w14:textId="77777777" w:rsidR="009F5640" w:rsidRPr="0090681F" w:rsidRDefault="009F5640" w:rsidP="00867B97">
            <w:pPr>
              <w:rPr>
                <w:rFonts w:eastAsia="Times New Roman" w:cs="Calibri"/>
                <w:sz w:val="20"/>
                <w:szCs w:val="20"/>
              </w:rPr>
            </w:pPr>
          </w:p>
        </w:tc>
        <w:tc>
          <w:tcPr>
            <w:tcW w:w="2275" w:type="dxa"/>
            <w:vAlign w:val="center"/>
            <w:hideMark/>
          </w:tcPr>
          <w:p w14:paraId="4542DF9C"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OS</w:t>
            </w:r>
          </w:p>
        </w:tc>
        <w:tc>
          <w:tcPr>
            <w:tcW w:w="1799" w:type="dxa"/>
            <w:vAlign w:val="center"/>
            <w:hideMark/>
          </w:tcPr>
          <w:p w14:paraId="3189398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1,529</w:t>
            </w:r>
          </w:p>
        </w:tc>
        <w:tc>
          <w:tcPr>
            <w:tcW w:w="2082" w:type="dxa"/>
            <w:vAlign w:val="center"/>
            <w:hideMark/>
          </w:tcPr>
          <w:p w14:paraId="7871431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93,66</w:t>
            </w:r>
          </w:p>
        </w:tc>
        <w:tc>
          <w:tcPr>
            <w:tcW w:w="1711" w:type="dxa"/>
            <w:vAlign w:val="center"/>
            <w:hideMark/>
          </w:tcPr>
          <w:p w14:paraId="2C28A3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337,18</w:t>
            </w:r>
          </w:p>
        </w:tc>
      </w:tr>
      <w:tr w:rsidR="00726831" w:rsidRPr="00726831" w14:paraId="6006D098" w14:textId="77777777" w:rsidTr="003F40AB">
        <w:trPr>
          <w:gridAfter w:val="1"/>
          <w:wAfter w:w="674" w:type="dxa"/>
          <w:trHeight w:val="50"/>
          <w:jc w:val="center"/>
        </w:trPr>
        <w:tc>
          <w:tcPr>
            <w:tcW w:w="945" w:type="dxa"/>
            <w:vMerge/>
            <w:tcBorders>
              <w:left w:val="nil"/>
              <w:bottom w:val="nil"/>
            </w:tcBorders>
            <w:vAlign w:val="center"/>
            <w:hideMark/>
          </w:tcPr>
          <w:p w14:paraId="23B2A518" w14:textId="77777777" w:rsidR="009F5640" w:rsidRPr="0090681F" w:rsidRDefault="009F5640" w:rsidP="00867B97">
            <w:pPr>
              <w:rPr>
                <w:rFonts w:eastAsia="Times New Roman" w:cs="Calibri"/>
                <w:sz w:val="20"/>
                <w:szCs w:val="20"/>
              </w:rPr>
            </w:pPr>
          </w:p>
        </w:tc>
        <w:tc>
          <w:tcPr>
            <w:tcW w:w="2275" w:type="dxa"/>
            <w:vAlign w:val="center"/>
            <w:hideMark/>
          </w:tcPr>
          <w:p w14:paraId="1774413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RI</w:t>
            </w:r>
          </w:p>
        </w:tc>
        <w:tc>
          <w:tcPr>
            <w:tcW w:w="1799" w:type="dxa"/>
            <w:vAlign w:val="center"/>
            <w:hideMark/>
          </w:tcPr>
          <w:p w14:paraId="61F7B1D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1,569</w:t>
            </w:r>
          </w:p>
        </w:tc>
        <w:tc>
          <w:tcPr>
            <w:tcW w:w="2082" w:type="dxa"/>
            <w:vAlign w:val="center"/>
            <w:hideMark/>
          </w:tcPr>
          <w:p w14:paraId="766ED93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106,84</w:t>
            </w:r>
          </w:p>
        </w:tc>
        <w:tc>
          <w:tcPr>
            <w:tcW w:w="1711" w:type="dxa"/>
            <w:vAlign w:val="center"/>
            <w:hideMark/>
          </w:tcPr>
          <w:p w14:paraId="159068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384,62</w:t>
            </w:r>
          </w:p>
        </w:tc>
      </w:tr>
      <w:tr w:rsidR="00726831" w:rsidRPr="00726831" w14:paraId="082A6A43" w14:textId="77777777" w:rsidTr="003F40AB">
        <w:trPr>
          <w:gridAfter w:val="1"/>
          <w:wAfter w:w="674" w:type="dxa"/>
          <w:trHeight w:val="50"/>
          <w:jc w:val="center"/>
        </w:trPr>
        <w:tc>
          <w:tcPr>
            <w:tcW w:w="945" w:type="dxa"/>
            <w:vMerge/>
            <w:tcBorders>
              <w:left w:val="nil"/>
              <w:bottom w:val="nil"/>
            </w:tcBorders>
            <w:vAlign w:val="center"/>
            <w:hideMark/>
          </w:tcPr>
          <w:p w14:paraId="007D30FD" w14:textId="77777777" w:rsidR="009F5640" w:rsidRPr="0090681F" w:rsidRDefault="009F5640" w:rsidP="00867B97">
            <w:pPr>
              <w:rPr>
                <w:rFonts w:eastAsia="Times New Roman" w:cs="Calibri"/>
                <w:sz w:val="20"/>
                <w:szCs w:val="20"/>
              </w:rPr>
            </w:pPr>
          </w:p>
        </w:tc>
        <w:tc>
          <w:tcPr>
            <w:tcW w:w="2275" w:type="dxa"/>
            <w:vAlign w:val="center"/>
            <w:hideMark/>
          </w:tcPr>
          <w:p w14:paraId="5DCCFE40"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Sl. Brod</w:t>
            </w:r>
          </w:p>
        </w:tc>
        <w:tc>
          <w:tcPr>
            <w:tcW w:w="1799" w:type="dxa"/>
            <w:vAlign w:val="center"/>
            <w:hideMark/>
          </w:tcPr>
          <w:p w14:paraId="1C42BAC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1,385</w:t>
            </w:r>
          </w:p>
        </w:tc>
        <w:tc>
          <w:tcPr>
            <w:tcW w:w="2082" w:type="dxa"/>
            <w:vAlign w:val="center"/>
            <w:hideMark/>
          </w:tcPr>
          <w:p w14:paraId="4703A42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100,12</w:t>
            </w:r>
          </w:p>
        </w:tc>
        <w:tc>
          <w:tcPr>
            <w:tcW w:w="1711" w:type="dxa"/>
            <w:vAlign w:val="center"/>
            <w:hideMark/>
          </w:tcPr>
          <w:p w14:paraId="71BD59C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360,42</w:t>
            </w:r>
          </w:p>
        </w:tc>
      </w:tr>
      <w:tr w:rsidR="00726831" w:rsidRPr="00726831" w14:paraId="63086328" w14:textId="77777777" w:rsidTr="003F40AB">
        <w:trPr>
          <w:gridAfter w:val="1"/>
          <w:wAfter w:w="674" w:type="dxa"/>
          <w:trHeight w:val="50"/>
          <w:jc w:val="center"/>
        </w:trPr>
        <w:tc>
          <w:tcPr>
            <w:tcW w:w="945" w:type="dxa"/>
            <w:vMerge/>
            <w:tcBorders>
              <w:left w:val="nil"/>
              <w:bottom w:val="nil"/>
            </w:tcBorders>
            <w:vAlign w:val="center"/>
            <w:hideMark/>
          </w:tcPr>
          <w:p w14:paraId="5E3B31BA" w14:textId="77777777" w:rsidR="009F5640" w:rsidRPr="0090681F" w:rsidRDefault="009F5640" w:rsidP="00867B97">
            <w:pPr>
              <w:rPr>
                <w:rFonts w:eastAsia="Times New Roman" w:cs="Calibri"/>
                <w:sz w:val="20"/>
                <w:szCs w:val="20"/>
              </w:rPr>
            </w:pPr>
          </w:p>
        </w:tc>
        <w:tc>
          <w:tcPr>
            <w:tcW w:w="2275" w:type="dxa"/>
            <w:vAlign w:val="center"/>
            <w:hideMark/>
          </w:tcPr>
          <w:p w14:paraId="1FEF9EEA"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Split</w:t>
            </w:r>
          </w:p>
        </w:tc>
        <w:tc>
          <w:tcPr>
            <w:tcW w:w="1799" w:type="dxa"/>
            <w:vAlign w:val="center"/>
            <w:hideMark/>
          </w:tcPr>
          <w:p w14:paraId="46B031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1,54</w:t>
            </w:r>
          </w:p>
        </w:tc>
        <w:tc>
          <w:tcPr>
            <w:tcW w:w="2082" w:type="dxa"/>
            <w:vAlign w:val="center"/>
            <w:hideMark/>
          </w:tcPr>
          <w:p w14:paraId="7068DC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132,48</w:t>
            </w:r>
          </w:p>
        </w:tc>
        <w:tc>
          <w:tcPr>
            <w:tcW w:w="1711" w:type="dxa"/>
            <w:vAlign w:val="center"/>
            <w:hideMark/>
          </w:tcPr>
          <w:p w14:paraId="01E255F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476,94</w:t>
            </w:r>
          </w:p>
        </w:tc>
      </w:tr>
      <w:tr w:rsidR="00726831" w:rsidRPr="00726831" w14:paraId="305CCE6C" w14:textId="77777777" w:rsidTr="003F40AB">
        <w:trPr>
          <w:gridAfter w:val="1"/>
          <w:wAfter w:w="674" w:type="dxa"/>
          <w:trHeight w:val="50"/>
          <w:jc w:val="center"/>
        </w:trPr>
        <w:tc>
          <w:tcPr>
            <w:tcW w:w="945" w:type="dxa"/>
            <w:vMerge/>
            <w:tcBorders>
              <w:left w:val="nil"/>
              <w:bottom w:val="nil"/>
            </w:tcBorders>
            <w:vAlign w:val="center"/>
            <w:hideMark/>
          </w:tcPr>
          <w:p w14:paraId="53D0D67D" w14:textId="77777777" w:rsidR="009F5640" w:rsidRPr="0090681F" w:rsidRDefault="009F5640" w:rsidP="00867B97">
            <w:pPr>
              <w:rPr>
                <w:rFonts w:eastAsia="Times New Roman" w:cs="Calibri"/>
                <w:sz w:val="20"/>
                <w:szCs w:val="20"/>
              </w:rPr>
            </w:pPr>
          </w:p>
        </w:tc>
        <w:tc>
          <w:tcPr>
            <w:tcW w:w="2275" w:type="dxa"/>
            <w:vAlign w:val="center"/>
            <w:hideMark/>
          </w:tcPr>
          <w:p w14:paraId="0DC16BE7"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KA</w:t>
            </w:r>
          </w:p>
        </w:tc>
        <w:tc>
          <w:tcPr>
            <w:tcW w:w="1799" w:type="dxa"/>
            <w:vAlign w:val="center"/>
            <w:hideMark/>
          </w:tcPr>
          <w:p w14:paraId="5055455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1,434</w:t>
            </w:r>
          </w:p>
        </w:tc>
        <w:tc>
          <w:tcPr>
            <w:tcW w:w="2082" w:type="dxa"/>
            <w:vAlign w:val="center"/>
            <w:hideMark/>
          </w:tcPr>
          <w:p w14:paraId="7253402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115,77</w:t>
            </w:r>
          </w:p>
        </w:tc>
        <w:tc>
          <w:tcPr>
            <w:tcW w:w="1711" w:type="dxa"/>
            <w:vAlign w:val="center"/>
            <w:hideMark/>
          </w:tcPr>
          <w:p w14:paraId="7ED0EE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416,77</w:t>
            </w:r>
          </w:p>
        </w:tc>
      </w:tr>
      <w:tr w:rsidR="00726831" w:rsidRPr="00726831" w14:paraId="43B5DFEE" w14:textId="77777777" w:rsidTr="003F40AB">
        <w:trPr>
          <w:gridAfter w:val="1"/>
          <w:wAfter w:w="674" w:type="dxa"/>
          <w:trHeight w:val="50"/>
          <w:jc w:val="center"/>
        </w:trPr>
        <w:tc>
          <w:tcPr>
            <w:tcW w:w="945" w:type="dxa"/>
            <w:vMerge/>
            <w:tcBorders>
              <w:left w:val="nil"/>
              <w:bottom w:val="nil"/>
            </w:tcBorders>
            <w:vAlign w:val="center"/>
            <w:hideMark/>
          </w:tcPr>
          <w:p w14:paraId="7367E36B" w14:textId="77777777" w:rsidR="009F5640" w:rsidRPr="0090681F" w:rsidRDefault="009F5640" w:rsidP="00867B97">
            <w:pPr>
              <w:rPr>
                <w:rFonts w:eastAsia="Times New Roman" w:cs="Calibri"/>
                <w:sz w:val="20"/>
                <w:szCs w:val="20"/>
              </w:rPr>
            </w:pPr>
          </w:p>
        </w:tc>
        <w:tc>
          <w:tcPr>
            <w:tcW w:w="2275" w:type="dxa"/>
            <w:vAlign w:val="center"/>
            <w:hideMark/>
          </w:tcPr>
          <w:p w14:paraId="738C6612"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VŽ</w:t>
            </w:r>
          </w:p>
        </w:tc>
        <w:tc>
          <w:tcPr>
            <w:tcW w:w="1799" w:type="dxa"/>
            <w:vAlign w:val="center"/>
            <w:hideMark/>
          </w:tcPr>
          <w:p w14:paraId="6C34B77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1,489</w:t>
            </w:r>
          </w:p>
        </w:tc>
        <w:tc>
          <w:tcPr>
            <w:tcW w:w="2082" w:type="dxa"/>
            <w:vAlign w:val="center"/>
            <w:hideMark/>
          </w:tcPr>
          <w:p w14:paraId="3D6E9AC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91,27</w:t>
            </w:r>
          </w:p>
        </w:tc>
        <w:tc>
          <w:tcPr>
            <w:tcW w:w="1711" w:type="dxa"/>
            <w:vAlign w:val="center"/>
            <w:hideMark/>
          </w:tcPr>
          <w:p w14:paraId="5735BD8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328,56</w:t>
            </w:r>
          </w:p>
        </w:tc>
      </w:tr>
      <w:tr w:rsidR="00726831" w:rsidRPr="00726831" w14:paraId="6E37331C" w14:textId="77777777" w:rsidTr="003F40AB">
        <w:trPr>
          <w:gridAfter w:val="1"/>
          <w:wAfter w:w="674" w:type="dxa"/>
          <w:trHeight w:val="50"/>
          <w:jc w:val="center"/>
        </w:trPr>
        <w:tc>
          <w:tcPr>
            <w:tcW w:w="945" w:type="dxa"/>
            <w:vMerge/>
            <w:tcBorders>
              <w:left w:val="nil"/>
              <w:bottom w:val="nil"/>
            </w:tcBorders>
            <w:vAlign w:val="center"/>
            <w:hideMark/>
          </w:tcPr>
          <w:p w14:paraId="335C8427" w14:textId="77777777" w:rsidR="009F5640" w:rsidRPr="0090681F" w:rsidRDefault="009F5640" w:rsidP="00867B97">
            <w:pPr>
              <w:rPr>
                <w:rFonts w:eastAsia="Times New Roman" w:cs="Calibri"/>
                <w:sz w:val="20"/>
                <w:szCs w:val="20"/>
              </w:rPr>
            </w:pPr>
          </w:p>
        </w:tc>
        <w:tc>
          <w:tcPr>
            <w:tcW w:w="2275" w:type="dxa"/>
            <w:vAlign w:val="center"/>
            <w:hideMark/>
          </w:tcPr>
          <w:p w14:paraId="7F46AC13"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Vinkovce</w:t>
            </w:r>
          </w:p>
        </w:tc>
        <w:tc>
          <w:tcPr>
            <w:tcW w:w="1799" w:type="dxa"/>
            <w:vAlign w:val="center"/>
            <w:hideMark/>
          </w:tcPr>
          <w:p w14:paraId="554441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1,442</w:t>
            </w:r>
          </w:p>
        </w:tc>
        <w:tc>
          <w:tcPr>
            <w:tcW w:w="2082" w:type="dxa"/>
            <w:vAlign w:val="center"/>
            <w:hideMark/>
          </w:tcPr>
          <w:p w14:paraId="36A1DFA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103,52</w:t>
            </w:r>
          </w:p>
        </w:tc>
        <w:tc>
          <w:tcPr>
            <w:tcW w:w="1711" w:type="dxa"/>
            <w:vAlign w:val="center"/>
            <w:hideMark/>
          </w:tcPr>
          <w:p w14:paraId="7B0E49E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372,66</w:t>
            </w:r>
          </w:p>
        </w:tc>
      </w:tr>
      <w:tr w:rsidR="00726831" w:rsidRPr="00726831" w14:paraId="6E04713A" w14:textId="77777777" w:rsidTr="003F40AB">
        <w:trPr>
          <w:gridAfter w:val="1"/>
          <w:wAfter w:w="674" w:type="dxa"/>
          <w:trHeight w:val="50"/>
          <w:jc w:val="center"/>
        </w:trPr>
        <w:tc>
          <w:tcPr>
            <w:tcW w:w="945" w:type="dxa"/>
            <w:vMerge/>
            <w:tcBorders>
              <w:left w:val="nil"/>
              <w:bottom w:val="nil"/>
            </w:tcBorders>
            <w:vAlign w:val="center"/>
            <w:hideMark/>
          </w:tcPr>
          <w:p w14:paraId="56B0988E" w14:textId="77777777" w:rsidR="009F5640" w:rsidRPr="0090681F" w:rsidRDefault="009F5640" w:rsidP="00867B97">
            <w:pPr>
              <w:rPr>
                <w:rFonts w:eastAsia="Times New Roman" w:cs="Calibri"/>
                <w:sz w:val="20"/>
                <w:szCs w:val="20"/>
              </w:rPr>
            </w:pPr>
          </w:p>
        </w:tc>
        <w:tc>
          <w:tcPr>
            <w:tcW w:w="2275" w:type="dxa"/>
            <w:vAlign w:val="center"/>
            <w:hideMark/>
          </w:tcPr>
          <w:p w14:paraId="4FD96244"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Vukovar</w:t>
            </w:r>
          </w:p>
        </w:tc>
        <w:tc>
          <w:tcPr>
            <w:tcW w:w="1799" w:type="dxa"/>
            <w:vAlign w:val="center"/>
            <w:hideMark/>
          </w:tcPr>
          <w:p w14:paraId="619BAD0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1,363</w:t>
            </w:r>
          </w:p>
        </w:tc>
        <w:tc>
          <w:tcPr>
            <w:tcW w:w="2082" w:type="dxa"/>
            <w:vAlign w:val="center"/>
            <w:hideMark/>
          </w:tcPr>
          <w:p w14:paraId="2C490B8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86</w:t>
            </w:r>
          </w:p>
        </w:tc>
        <w:tc>
          <w:tcPr>
            <w:tcW w:w="1711" w:type="dxa"/>
            <w:vAlign w:val="center"/>
            <w:hideMark/>
          </w:tcPr>
          <w:p w14:paraId="094D1AA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309,61</w:t>
            </w:r>
          </w:p>
        </w:tc>
      </w:tr>
      <w:tr w:rsidR="00726831" w:rsidRPr="00726831" w14:paraId="020E7646" w14:textId="77777777" w:rsidTr="003F40AB">
        <w:trPr>
          <w:gridAfter w:val="1"/>
          <w:wAfter w:w="674" w:type="dxa"/>
          <w:trHeight w:val="50"/>
          <w:jc w:val="center"/>
        </w:trPr>
        <w:tc>
          <w:tcPr>
            <w:tcW w:w="945" w:type="dxa"/>
            <w:vMerge/>
            <w:tcBorders>
              <w:left w:val="nil"/>
              <w:bottom w:val="nil"/>
            </w:tcBorders>
            <w:vAlign w:val="center"/>
            <w:hideMark/>
          </w:tcPr>
          <w:p w14:paraId="3B78A1E0" w14:textId="77777777" w:rsidR="009F5640" w:rsidRPr="0090681F" w:rsidRDefault="009F5640" w:rsidP="00867B97">
            <w:pPr>
              <w:rPr>
                <w:rFonts w:eastAsia="Times New Roman" w:cs="Calibri"/>
                <w:sz w:val="20"/>
                <w:szCs w:val="20"/>
              </w:rPr>
            </w:pPr>
          </w:p>
        </w:tc>
        <w:tc>
          <w:tcPr>
            <w:tcW w:w="2275" w:type="dxa"/>
            <w:vAlign w:val="center"/>
            <w:hideMark/>
          </w:tcPr>
          <w:p w14:paraId="1DE6E61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Sisak</w:t>
            </w:r>
          </w:p>
        </w:tc>
        <w:tc>
          <w:tcPr>
            <w:tcW w:w="1799" w:type="dxa"/>
            <w:vAlign w:val="center"/>
            <w:hideMark/>
          </w:tcPr>
          <w:p w14:paraId="3E16DB4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2,419</w:t>
            </w:r>
          </w:p>
        </w:tc>
        <w:tc>
          <w:tcPr>
            <w:tcW w:w="2082" w:type="dxa"/>
            <w:vAlign w:val="center"/>
            <w:hideMark/>
          </w:tcPr>
          <w:p w14:paraId="0DE6E61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148,13</w:t>
            </w:r>
          </w:p>
        </w:tc>
        <w:tc>
          <w:tcPr>
            <w:tcW w:w="1711" w:type="dxa"/>
            <w:vAlign w:val="center"/>
            <w:hideMark/>
          </w:tcPr>
          <w:p w14:paraId="6E16F6F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533,25</w:t>
            </w:r>
          </w:p>
        </w:tc>
      </w:tr>
      <w:tr w:rsidR="00726831" w:rsidRPr="00726831" w14:paraId="7705C394" w14:textId="77777777" w:rsidTr="003F40AB">
        <w:trPr>
          <w:gridAfter w:val="1"/>
          <w:wAfter w:w="674" w:type="dxa"/>
          <w:trHeight w:val="50"/>
          <w:jc w:val="center"/>
        </w:trPr>
        <w:tc>
          <w:tcPr>
            <w:tcW w:w="945" w:type="dxa"/>
            <w:vMerge/>
            <w:tcBorders>
              <w:left w:val="nil"/>
              <w:bottom w:val="nil"/>
            </w:tcBorders>
            <w:vAlign w:val="center"/>
            <w:hideMark/>
          </w:tcPr>
          <w:p w14:paraId="7FDC029D" w14:textId="77777777" w:rsidR="009F5640" w:rsidRPr="0090681F" w:rsidRDefault="009F5640" w:rsidP="00867B97">
            <w:pPr>
              <w:rPr>
                <w:rFonts w:eastAsia="Times New Roman" w:cs="Calibri"/>
                <w:sz w:val="20"/>
                <w:szCs w:val="20"/>
              </w:rPr>
            </w:pPr>
          </w:p>
        </w:tc>
        <w:tc>
          <w:tcPr>
            <w:tcW w:w="2275" w:type="dxa"/>
            <w:vAlign w:val="center"/>
            <w:hideMark/>
          </w:tcPr>
          <w:p w14:paraId="365D412A"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prirodni plin</w:t>
            </w:r>
          </w:p>
        </w:tc>
        <w:tc>
          <w:tcPr>
            <w:tcW w:w="1799" w:type="dxa"/>
            <w:vAlign w:val="center"/>
            <w:hideMark/>
          </w:tcPr>
          <w:p w14:paraId="3299CA0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1,35</w:t>
            </w:r>
          </w:p>
        </w:tc>
        <w:tc>
          <w:tcPr>
            <w:tcW w:w="2082" w:type="dxa"/>
            <w:vAlign w:val="center"/>
            <w:hideMark/>
          </w:tcPr>
          <w:p w14:paraId="50E8BD0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82,74</w:t>
            </w:r>
          </w:p>
        </w:tc>
        <w:tc>
          <w:tcPr>
            <w:tcW w:w="1711" w:type="dxa"/>
            <w:vAlign w:val="center"/>
            <w:hideMark/>
          </w:tcPr>
          <w:p w14:paraId="0BA93FE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297,88</w:t>
            </w:r>
          </w:p>
        </w:tc>
      </w:tr>
      <w:tr w:rsidR="00726831" w:rsidRPr="00726831" w14:paraId="08E774A6" w14:textId="77777777" w:rsidTr="003F40AB">
        <w:trPr>
          <w:gridAfter w:val="1"/>
          <w:wAfter w:w="674" w:type="dxa"/>
          <w:trHeight w:val="50"/>
          <w:jc w:val="center"/>
        </w:trPr>
        <w:tc>
          <w:tcPr>
            <w:tcW w:w="945" w:type="dxa"/>
            <w:vMerge/>
            <w:tcBorders>
              <w:left w:val="nil"/>
              <w:bottom w:val="nil"/>
            </w:tcBorders>
            <w:vAlign w:val="center"/>
            <w:hideMark/>
          </w:tcPr>
          <w:p w14:paraId="332D0139" w14:textId="77777777" w:rsidR="009F5640" w:rsidRPr="0090681F" w:rsidRDefault="009F5640" w:rsidP="00867B97">
            <w:pPr>
              <w:rPr>
                <w:rFonts w:eastAsia="Times New Roman" w:cs="Calibri"/>
                <w:sz w:val="20"/>
                <w:szCs w:val="20"/>
              </w:rPr>
            </w:pPr>
          </w:p>
        </w:tc>
        <w:tc>
          <w:tcPr>
            <w:tcW w:w="2275" w:type="dxa"/>
            <w:vAlign w:val="center"/>
            <w:hideMark/>
          </w:tcPr>
          <w:p w14:paraId="6094B64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loživo ulje</w:t>
            </w:r>
          </w:p>
        </w:tc>
        <w:tc>
          <w:tcPr>
            <w:tcW w:w="1799" w:type="dxa"/>
            <w:vAlign w:val="center"/>
            <w:hideMark/>
          </w:tcPr>
          <w:p w14:paraId="4422BCE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1,444</w:t>
            </w:r>
          </w:p>
        </w:tc>
        <w:tc>
          <w:tcPr>
            <w:tcW w:w="2082" w:type="dxa"/>
            <w:vAlign w:val="center"/>
            <w:hideMark/>
          </w:tcPr>
          <w:p w14:paraId="03B6D43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124,41</w:t>
            </w:r>
          </w:p>
        </w:tc>
        <w:tc>
          <w:tcPr>
            <w:tcW w:w="1711" w:type="dxa"/>
            <w:vAlign w:val="center"/>
            <w:hideMark/>
          </w:tcPr>
          <w:p w14:paraId="17F764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447,88</w:t>
            </w:r>
          </w:p>
        </w:tc>
      </w:tr>
      <w:tr w:rsidR="00726831" w:rsidRPr="00726831" w14:paraId="10F53E1F" w14:textId="77777777" w:rsidTr="003F40AB">
        <w:trPr>
          <w:gridAfter w:val="1"/>
          <w:wAfter w:w="674" w:type="dxa"/>
          <w:trHeight w:val="415"/>
          <w:jc w:val="center"/>
        </w:trPr>
        <w:tc>
          <w:tcPr>
            <w:tcW w:w="945" w:type="dxa"/>
            <w:vMerge/>
            <w:tcBorders>
              <w:left w:val="nil"/>
              <w:bottom w:val="nil"/>
            </w:tcBorders>
            <w:vAlign w:val="center"/>
            <w:hideMark/>
          </w:tcPr>
          <w:p w14:paraId="3272BFA6" w14:textId="77777777" w:rsidR="009F5640" w:rsidRPr="0090681F" w:rsidRDefault="009F5640" w:rsidP="00867B97">
            <w:pPr>
              <w:rPr>
                <w:rFonts w:eastAsia="Times New Roman" w:cs="Calibri"/>
                <w:sz w:val="20"/>
                <w:szCs w:val="20"/>
              </w:rPr>
            </w:pPr>
          </w:p>
        </w:tc>
        <w:tc>
          <w:tcPr>
            <w:tcW w:w="2275" w:type="dxa"/>
            <w:vAlign w:val="center"/>
            <w:hideMark/>
          </w:tcPr>
          <w:p w14:paraId="772F17BF"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ekstra lako loživo ulje</w:t>
            </w:r>
          </w:p>
        </w:tc>
        <w:tc>
          <w:tcPr>
            <w:tcW w:w="1799" w:type="dxa"/>
            <w:vAlign w:val="center"/>
            <w:hideMark/>
          </w:tcPr>
          <w:p w14:paraId="64AEEF6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1,429</w:t>
            </w:r>
          </w:p>
        </w:tc>
        <w:tc>
          <w:tcPr>
            <w:tcW w:w="2082" w:type="dxa"/>
            <w:vAlign w:val="center"/>
            <w:hideMark/>
          </w:tcPr>
          <w:p w14:paraId="2623F7F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118,87</w:t>
            </w:r>
          </w:p>
        </w:tc>
        <w:tc>
          <w:tcPr>
            <w:tcW w:w="1711" w:type="dxa"/>
            <w:vAlign w:val="center"/>
            <w:hideMark/>
          </w:tcPr>
          <w:p w14:paraId="4CEBE67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427,94</w:t>
            </w:r>
          </w:p>
        </w:tc>
      </w:tr>
    </w:tbl>
    <w:p w14:paraId="2B5CEB67" w14:textId="77777777" w:rsidR="00CB45A2" w:rsidRDefault="00CB45A2" w:rsidP="0090681F">
      <w:pPr>
        <w:spacing w:line="120" w:lineRule="auto"/>
        <w:jc w:val="center"/>
        <w:rPr>
          <w:rFonts w:eastAsia="Calibri" w:cs="Calibri"/>
          <w:sz w:val="20"/>
          <w:szCs w:val="20"/>
          <w:lang w:eastAsia="en-US"/>
        </w:rPr>
      </w:pPr>
    </w:p>
    <w:p w14:paraId="26BF947A" w14:textId="77777777" w:rsidR="00DB2F02" w:rsidRDefault="007C2B69" w:rsidP="00867B97">
      <w:pPr>
        <w:jc w:val="center"/>
        <w:rPr>
          <w:rFonts w:eastAsia="Calibri" w:cs="Calibri"/>
          <w:sz w:val="20"/>
          <w:szCs w:val="20"/>
          <w:lang w:eastAsia="en-US"/>
        </w:rPr>
      </w:pPr>
      <w:r w:rsidRPr="005B44DA">
        <w:rPr>
          <w:rFonts w:eastAsia="Calibri" w:cs="Calibri"/>
          <w:sz w:val="20"/>
          <w:szCs w:val="20"/>
          <w:lang w:eastAsia="en-US"/>
        </w:rPr>
        <w:t>Izvor: Metodologija provođenja energetskih pregleda i certificiranja zgrada (20</w:t>
      </w:r>
      <w:r w:rsidR="00CD3B1A">
        <w:rPr>
          <w:rFonts w:eastAsia="Calibri" w:cs="Calibri"/>
          <w:sz w:val="20"/>
          <w:szCs w:val="20"/>
          <w:lang w:eastAsia="en-US"/>
        </w:rPr>
        <w:t>21</w:t>
      </w:r>
      <w:r w:rsidRPr="005B44DA">
        <w:rPr>
          <w:rFonts w:eastAsia="Calibri" w:cs="Calibri"/>
          <w:sz w:val="20"/>
          <w:szCs w:val="20"/>
          <w:lang w:eastAsia="en-US"/>
        </w:rPr>
        <w:t>.)</w:t>
      </w:r>
      <w:r w:rsidR="00576C2A">
        <w:rPr>
          <w:rStyle w:val="FootnoteReference"/>
          <w:rFonts w:eastAsia="Calibri" w:cs="Calibri"/>
          <w:sz w:val="20"/>
          <w:szCs w:val="20"/>
          <w:lang w:eastAsia="en-US"/>
        </w:rPr>
        <w:footnoteReference w:id="16"/>
      </w:r>
    </w:p>
    <w:p w14:paraId="1EAFDFCB" w14:textId="77777777" w:rsidR="00DB2F02" w:rsidRDefault="00DB2F02" w:rsidP="00867B97">
      <w:pPr>
        <w:jc w:val="center"/>
        <w:rPr>
          <w:rFonts w:eastAsia="Calibri" w:cs="Calibri"/>
          <w:sz w:val="20"/>
          <w:szCs w:val="20"/>
          <w:lang w:eastAsia="en-US"/>
        </w:rPr>
      </w:pPr>
    </w:p>
    <w:p w14:paraId="62E1212A" w14:textId="5F41B436" w:rsidR="00B54425" w:rsidRDefault="00D71947" w:rsidP="00D71947">
      <w:pPr>
        <w:jc w:val="both"/>
        <w:rPr>
          <w:rFonts w:eastAsia="Calibri" w:cs="Calibri"/>
          <w:b/>
          <w:lang w:eastAsia="en-US"/>
        </w:rPr>
      </w:pPr>
      <w:r>
        <w:rPr>
          <w:rFonts w:eastAsia="Calibri" w:cs="Calibri"/>
          <w:b/>
          <w:color w:val="2F5496"/>
          <w:sz w:val="26"/>
          <w:szCs w:val="26"/>
          <w:u w:val="single"/>
          <w:lang w:eastAsia="en-US"/>
        </w:rPr>
        <w:t>7</w:t>
      </w:r>
      <w:r w:rsidR="008F27F0" w:rsidRPr="00D71947">
        <w:rPr>
          <w:rFonts w:eastAsia="Calibri" w:cs="Calibri"/>
          <w:b/>
          <w:color w:val="2F5496"/>
          <w:sz w:val="26"/>
          <w:szCs w:val="26"/>
          <w:u w:val="single"/>
          <w:lang w:eastAsia="en-US"/>
        </w:rPr>
        <w:t xml:space="preserve">. </w:t>
      </w:r>
      <w:r w:rsidR="00867B97" w:rsidRPr="00D71947">
        <w:rPr>
          <w:rFonts w:eastAsia="Calibri" w:cs="Calibri"/>
          <w:b/>
          <w:color w:val="2F5496"/>
          <w:sz w:val="26"/>
          <w:szCs w:val="26"/>
          <w:u w:val="single"/>
          <w:lang w:eastAsia="en-US"/>
        </w:rPr>
        <w:t xml:space="preserve">Popis tehničkih uvjeta koji moraju biti zadovoljeni radi sufinanciranja aktivnosti energetske obnove u proizvodnoj industriji i u </w:t>
      </w:r>
      <w:r w:rsidR="00B54425" w:rsidRPr="00D71947">
        <w:rPr>
          <w:rFonts w:eastAsia="Calibri" w:cs="Calibri"/>
          <w:b/>
          <w:color w:val="2F5496"/>
          <w:sz w:val="26"/>
          <w:szCs w:val="26"/>
          <w:u w:val="single"/>
          <w:lang w:eastAsia="en-US"/>
        </w:rPr>
        <w:t xml:space="preserve">komercijalnom i </w:t>
      </w:r>
      <w:r w:rsidR="00867B97" w:rsidRPr="00D71947">
        <w:rPr>
          <w:rFonts w:eastAsia="Calibri" w:cs="Calibri"/>
          <w:b/>
          <w:color w:val="2F5496"/>
          <w:sz w:val="26"/>
          <w:szCs w:val="26"/>
          <w:u w:val="single"/>
          <w:lang w:eastAsia="en-US"/>
        </w:rPr>
        <w:t>uslužnom sektoru</w:t>
      </w:r>
      <w:r w:rsidR="00B54425" w:rsidRPr="00D71947">
        <w:rPr>
          <w:rFonts w:eastAsia="Calibri" w:cs="Calibri"/>
          <w:b/>
          <w:color w:val="2F5496"/>
          <w:sz w:val="26"/>
          <w:szCs w:val="26"/>
          <w:u w:val="single"/>
          <w:lang w:eastAsia="en-US"/>
        </w:rPr>
        <w:t>,</w:t>
      </w:r>
      <w:r w:rsidR="00B54425">
        <w:rPr>
          <w:rFonts w:eastAsia="Calibri" w:cs="Calibri"/>
          <w:b/>
          <w:color w:val="2F5496"/>
          <w:u w:val="single"/>
          <w:lang w:eastAsia="en-US"/>
        </w:rPr>
        <w:t xml:space="preserve"> </w:t>
      </w:r>
      <w:r w:rsidRPr="00432F61">
        <w:rPr>
          <w:rFonts w:eastAsia="Calibri" w:cs="Calibri"/>
          <w:bCs/>
          <w:lang w:eastAsia="en-US"/>
        </w:rPr>
        <w:t>s</w:t>
      </w:r>
      <w:r w:rsidR="00B54425" w:rsidRPr="00432F61">
        <w:rPr>
          <w:bCs/>
        </w:rPr>
        <w:t>u</w:t>
      </w:r>
      <w:r w:rsidR="00B54425" w:rsidRPr="00432F61">
        <w:t>kl</w:t>
      </w:r>
      <w:r w:rsidR="00B54425">
        <w:t>adno minimalnim zahtjevima Tehničkog propisa o racionalnoj uporabi energije i toplinskoj zaštiti u zgradama (NN 128/15, 70/18, 73/18, 86/18, 102/20)</w:t>
      </w:r>
      <w:r w:rsidR="009B4C39">
        <w:t xml:space="preserve"> i svim budućim izmjenama</w:t>
      </w:r>
      <w:r w:rsidR="00967B71">
        <w:t>.</w:t>
      </w:r>
    </w:p>
    <w:p w14:paraId="71C232CE" w14:textId="77777777" w:rsidR="00B54425" w:rsidRPr="005B44DA" w:rsidRDefault="00B54425" w:rsidP="00D71947">
      <w:pPr>
        <w:spacing w:line="120" w:lineRule="auto"/>
        <w:rPr>
          <w:rFonts w:eastAsia="Calibri" w:cs="Calibri"/>
          <w:b/>
          <w:lang w:eastAsia="en-US"/>
        </w:rPr>
      </w:pPr>
    </w:p>
    <w:p w14:paraId="4223EDEA" w14:textId="77777777" w:rsidR="000A117B" w:rsidRDefault="000A117B" w:rsidP="000A117B">
      <w:pPr>
        <w:jc w:val="both"/>
        <w:rPr>
          <w:rFonts w:cs="Calibri"/>
          <w:i/>
        </w:rPr>
      </w:pPr>
      <w:r w:rsidRPr="005B44DA">
        <w:rPr>
          <w:rFonts w:cs="Calibri"/>
          <w:i/>
        </w:rPr>
        <w:t>Tablica 5. Tehnički uvjeti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93"/>
        <w:gridCol w:w="2127"/>
        <w:gridCol w:w="3543"/>
      </w:tblGrid>
      <w:tr w:rsidR="00B54425" w:rsidRPr="00743284" w14:paraId="38260F00" w14:textId="77777777" w:rsidTr="00D71947">
        <w:trPr>
          <w:trHeight w:val="544"/>
        </w:trPr>
        <w:tc>
          <w:tcPr>
            <w:tcW w:w="817" w:type="dxa"/>
          </w:tcPr>
          <w:p w14:paraId="776B0531"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Redni</w:t>
            </w:r>
          </w:p>
          <w:p w14:paraId="5FB32B2D"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broj</w:t>
            </w:r>
          </w:p>
        </w:tc>
        <w:tc>
          <w:tcPr>
            <w:tcW w:w="2693" w:type="dxa"/>
          </w:tcPr>
          <w:p w14:paraId="778C3948"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Element ovojnice zgrade / tehnički sustav zgrade /mjera</w:t>
            </w:r>
          </w:p>
        </w:tc>
        <w:tc>
          <w:tcPr>
            <w:tcW w:w="2127" w:type="dxa"/>
          </w:tcPr>
          <w:p w14:paraId="597E7A7D"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Tehnički uvjeti</w:t>
            </w:r>
          </w:p>
        </w:tc>
        <w:tc>
          <w:tcPr>
            <w:tcW w:w="3543" w:type="dxa"/>
          </w:tcPr>
          <w:p w14:paraId="642DE6A6"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Preporučena oprema i radovi kojima se postižu tehnički uvjeti te ostali uvjeti</w:t>
            </w:r>
          </w:p>
          <w:p w14:paraId="4FF654F5"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(ne predstavlja iscrpnu listu)</w:t>
            </w:r>
          </w:p>
        </w:tc>
      </w:tr>
      <w:tr w:rsidR="00B54425" w:rsidRPr="00743284" w14:paraId="34D21EFF" w14:textId="77777777" w:rsidTr="00D71947">
        <w:trPr>
          <w:trHeight w:val="88"/>
        </w:trPr>
        <w:tc>
          <w:tcPr>
            <w:tcW w:w="9180" w:type="dxa"/>
            <w:gridSpan w:val="4"/>
          </w:tcPr>
          <w:p w14:paraId="271A3E3B" w14:textId="77777777" w:rsidR="00B54425" w:rsidRPr="00D71947" w:rsidRDefault="00B54425" w:rsidP="00B54425">
            <w:pPr>
              <w:autoSpaceDE w:val="0"/>
              <w:autoSpaceDN w:val="0"/>
              <w:adjustRightInd w:val="0"/>
              <w:rPr>
                <w:rFonts w:eastAsia="Calibri" w:cs="Calibri"/>
                <w:color w:val="000000"/>
                <w:sz w:val="20"/>
                <w:szCs w:val="20"/>
                <w:u w:val="single"/>
              </w:rPr>
            </w:pPr>
            <w:r w:rsidRPr="00D71947">
              <w:rPr>
                <w:rFonts w:eastAsia="Calibri" w:cs="Calibri"/>
                <w:b/>
                <w:bCs/>
                <w:color w:val="000000"/>
                <w:sz w:val="20"/>
                <w:szCs w:val="20"/>
                <w:u w:val="single"/>
              </w:rPr>
              <w:t xml:space="preserve">Obnova ovojnice zgrade </w:t>
            </w:r>
          </w:p>
        </w:tc>
      </w:tr>
      <w:tr w:rsidR="00B54425" w:rsidRPr="00743284" w14:paraId="4CFCD7FA" w14:textId="77777777" w:rsidTr="00D71947">
        <w:trPr>
          <w:trHeight w:val="1586"/>
        </w:trPr>
        <w:tc>
          <w:tcPr>
            <w:tcW w:w="817" w:type="dxa"/>
          </w:tcPr>
          <w:p w14:paraId="7BFBF400" w14:textId="77777777" w:rsidR="00B54425" w:rsidRPr="00D71947" w:rsidRDefault="00B54425" w:rsidP="00D71947">
            <w:pPr>
              <w:autoSpaceDE w:val="0"/>
              <w:autoSpaceDN w:val="0"/>
              <w:adjustRightInd w:val="0"/>
              <w:jc w:val="center"/>
              <w:rPr>
                <w:rFonts w:eastAsia="Calibri" w:cs="Calibri"/>
                <w:sz w:val="20"/>
                <w:szCs w:val="20"/>
              </w:rPr>
            </w:pPr>
          </w:p>
          <w:p w14:paraId="0BCC9C43"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1.</w:t>
            </w:r>
          </w:p>
          <w:p w14:paraId="43937E59"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0C62E52A"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Vanjski zid (grijanog prostora ʘi≥18°C) </w:t>
            </w:r>
          </w:p>
        </w:tc>
        <w:tc>
          <w:tcPr>
            <w:tcW w:w="2127" w:type="dxa"/>
          </w:tcPr>
          <w:p w14:paraId="48FE4503"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ʘe,mj,min≤3°C </w:t>
            </w:r>
          </w:p>
          <w:p w14:paraId="5DAA6C3D"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U≤0,45 W/m2K za ʘe,mj,min&gt;3°C </w:t>
            </w:r>
          </w:p>
        </w:tc>
        <w:tc>
          <w:tcPr>
            <w:tcW w:w="3543" w:type="dxa"/>
          </w:tcPr>
          <w:p w14:paraId="6E074C6E" w14:textId="77777777" w:rsidR="00196B88" w:rsidRPr="00743284" w:rsidRDefault="00B54425">
            <w:pPr>
              <w:numPr>
                <w:ilvl w:val="0"/>
                <w:numId w:val="1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p>
          <w:p w14:paraId="290C03DC" w14:textId="77777777" w:rsidR="00B54425" w:rsidRPr="00D71947" w:rsidRDefault="00B54425">
            <w:pPr>
              <w:numPr>
                <w:ilvl w:val="0"/>
                <w:numId w:val="1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završetak aktivnosti sukladno pravilima struke </w:t>
            </w:r>
          </w:p>
        </w:tc>
      </w:tr>
      <w:tr w:rsidR="00B54425" w:rsidRPr="00743284" w14:paraId="0D1DD967" w14:textId="77777777" w:rsidTr="00D71947">
        <w:trPr>
          <w:trHeight w:val="1240"/>
        </w:trPr>
        <w:tc>
          <w:tcPr>
            <w:tcW w:w="817" w:type="dxa"/>
          </w:tcPr>
          <w:p w14:paraId="1AF66F7C" w14:textId="77777777" w:rsidR="00B54425" w:rsidRPr="00D71947" w:rsidRDefault="00B54425" w:rsidP="00D71947">
            <w:pPr>
              <w:autoSpaceDE w:val="0"/>
              <w:autoSpaceDN w:val="0"/>
              <w:adjustRightInd w:val="0"/>
              <w:jc w:val="center"/>
              <w:rPr>
                <w:rFonts w:eastAsia="Calibri" w:cs="Calibri"/>
                <w:sz w:val="20"/>
                <w:szCs w:val="20"/>
              </w:rPr>
            </w:pPr>
          </w:p>
          <w:p w14:paraId="7B1F9D78"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2.</w:t>
            </w:r>
          </w:p>
          <w:p w14:paraId="06E8F1FE"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3198583E"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Ravni krov (iznad grijanog prostora ʘi≥18°C) </w:t>
            </w:r>
          </w:p>
        </w:tc>
        <w:tc>
          <w:tcPr>
            <w:tcW w:w="2127" w:type="dxa"/>
          </w:tcPr>
          <w:p w14:paraId="3C7E1A7D"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4CCB10B1"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ʘe,mj,min&gt;3°C </w:t>
            </w:r>
          </w:p>
        </w:tc>
        <w:tc>
          <w:tcPr>
            <w:tcW w:w="3543" w:type="dxa"/>
          </w:tcPr>
          <w:p w14:paraId="254C23A1" w14:textId="77777777" w:rsidR="00196B88" w:rsidRPr="00743284" w:rsidRDefault="00B54425">
            <w:pPr>
              <w:numPr>
                <w:ilvl w:val="0"/>
                <w:numId w:val="1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p>
          <w:p w14:paraId="74FF9C58" w14:textId="77777777" w:rsidR="00B54425" w:rsidRPr="00D71947" w:rsidRDefault="00B54425">
            <w:pPr>
              <w:numPr>
                <w:ilvl w:val="0"/>
                <w:numId w:val="1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završetak aktivnosti sukladno pravilima struke </w:t>
            </w:r>
          </w:p>
        </w:tc>
      </w:tr>
      <w:tr w:rsidR="00B54425" w:rsidRPr="00743284" w14:paraId="3549140A" w14:textId="77777777" w:rsidTr="00D71947">
        <w:trPr>
          <w:trHeight w:val="1241"/>
        </w:trPr>
        <w:tc>
          <w:tcPr>
            <w:tcW w:w="817" w:type="dxa"/>
          </w:tcPr>
          <w:p w14:paraId="4D29FA97" w14:textId="77777777" w:rsidR="00B54425" w:rsidRPr="00D71947" w:rsidRDefault="00B54425" w:rsidP="00D71947">
            <w:pPr>
              <w:autoSpaceDE w:val="0"/>
              <w:autoSpaceDN w:val="0"/>
              <w:adjustRightInd w:val="0"/>
              <w:jc w:val="center"/>
              <w:rPr>
                <w:rFonts w:eastAsia="Calibri" w:cs="Calibri"/>
                <w:sz w:val="20"/>
                <w:szCs w:val="20"/>
              </w:rPr>
            </w:pPr>
          </w:p>
          <w:p w14:paraId="5E7F5935"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3.</w:t>
            </w:r>
          </w:p>
          <w:p w14:paraId="568E24BD"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26244260"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Strop prema negrijanom tavanu (iznad grijanog prostora ʘi≥18°C) </w:t>
            </w:r>
          </w:p>
        </w:tc>
        <w:tc>
          <w:tcPr>
            <w:tcW w:w="2127" w:type="dxa"/>
          </w:tcPr>
          <w:p w14:paraId="58131CF0"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704A08A3"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ʘe,mj,min&gt;3°C </w:t>
            </w:r>
          </w:p>
        </w:tc>
        <w:tc>
          <w:tcPr>
            <w:tcW w:w="3543" w:type="dxa"/>
          </w:tcPr>
          <w:p w14:paraId="633A532B" w14:textId="77777777" w:rsidR="00196B88" w:rsidRPr="00743284" w:rsidRDefault="00B54425">
            <w:pPr>
              <w:numPr>
                <w:ilvl w:val="0"/>
                <w:numId w:val="1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r w:rsidRPr="00D71947">
              <w:rPr>
                <w:rFonts w:eastAsia="Calibri" w:cs="Calibri"/>
                <w:color w:val="000000"/>
                <w:sz w:val="20"/>
                <w:szCs w:val="20"/>
              </w:rPr>
              <w:t xml:space="preserve"> </w:t>
            </w:r>
          </w:p>
          <w:p w14:paraId="4F957F7F" w14:textId="77777777" w:rsidR="00B54425" w:rsidRPr="00D71947" w:rsidRDefault="00B54425">
            <w:pPr>
              <w:numPr>
                <w:ilvl w:val="0"/>
                <w:numId w:val="1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lastRenderedPageBreak/>
              <w:t xml:space="preserve">ostali povezani radovi i oprema potrebni za postizanje definiranih tehničkih uvjeta odnosno potpuni završetak aktivnosti sukladno pravilima struke </w:t>
            </w:r>
          </w:p>
        </w:tc>
      </w:tr>
      <w:tr w:rsidR="00B54425" w:rsidRPr="00743284" w14:paraId="518BBE4E" w14:textId="77777777" w:rsidTr="00D71947">
        <w:trPr>
          <w:trHeight w:val="1011"/>
        </w:trPr>
        <w:tc>
          <w:tcPr>
            <w:tcW w:w="817" w:type="dxa"/>
          </w:tcPr>
          <w:p w14:paraId="4F92827F" w14:textId="77777777" w:rsidR="00B54425" w:rsidRPr="00D71947" w:rsidRDefault="00B54425" w:rsidP="00D71947">
            <w:pPr>
              <w:autoSpaceDE w:val="0"/>
              <w:autoSpaceDN w:val="0"/>
              <w:adjustRightInd w:val="0"/>
              <w:jc w:val="center"/>
              <w:rPr>
                <w:rFonts w:eastAsia="Calibri" w:cs="Calibri"/>
                <w:sz w:val="20"/>
                <w:szCs w:val="20"/>
              </w:rPr>
            </w:pPr>
          </w:p>
          <w:p w14:paraId="42A52B30"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4.</w:t>
            </w:r>
          </w:p>
          <w:p w14:paraId="55769D3D"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427B0DF8"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Strop iznad vanjskog zraka (ispod grijanog prostora ʘi≥18°C) </w:t>
            </w:r>
          </w:p>
        </w:tc>
        <w:tc>
          <w:tcPr>
            <w:tcW w:w="2127" w:type="dxa"/>
          </w:tcPr>
          <w:p w14:paraId="05D3B0A6"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252C83B5"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ʘe,mj,min&gt;3°C </w:t>
            </w:r>
          </w:p>
        </w:tc>
        <w:tc>
          <w:tcPr>
            <w:tcW w:w="3543" w:type="dxa"/>
          </w:tcPr>
          <w:p w14:paraId="37C58175" w14:textId="77777777" w:rsidR="00405F6F" w:rsidRPr="00743284" w:rsidRDefault="00B54425">
            <w:pPr>
              <w:numPr>
                <w:ilvl w:val="0"/>
                <w:numId w:val="14"/>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405F6F" w:rsidRPr="00743284">
              <w:rPr>
                <w:rFonts w:eastAsia="Calibri" w:cs="Calibri"/>
                <w:color w:val="000000"/>
                <w:sz w:val="20"/>
                <w:szCs w:val="20"/>
              </w:rPr>
              <w:t>,</w:t>
            </w:r>
            <w:r w:rsidRPr="00D71947">
              <w:rPr>
                <w:rFonts w:eastAsia="Calibri" w:cs="Calibri"/>
                <w:color w:val="000000"/>
                <w:sz w:val="20"/>
                <w:szCs w:val="20"/>
              </w:rPr>
              <w:t xml:space="preserve"> </w:t>
            </w:r>
          </w:p>
          <w:p w14:paraId="2F044304" w14:textId="77777777" w:rsidR="00B54425" w:rsidRPr="00D71947" w:rsidRDefault="00B54425">
            <w:pPr>
              <w:numPr>
                <w:ilvl w:val="0"/>
                <w:numId w:val="14"/>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w:t>
            </w:r>
          </w:p>
        </w:tc>
      </w:tr>
      <w:tr w:rsidR="00B54425" w:rsidRPr="00D71947" w14:paraId="2DAA9763" w14:textId="77777777" w:rsidTr="00D71947">
        <w:trPr>
          <w:trHeight w:val="1241"/>
        </w:trPr>
        <w:tc>
          <w:tcPr>
            <w:tcW w:w="817" w:type="dxa"/>
          </w:tcPr>
          <w:p w14:paraId="7910859B" w14:textId="77777777" w:rsidR="00B54425" w:rsidRPr="00D71947" w:rsidRDefault="00B54425" w:rsidP="00D71947">
            <w:pPr>
              <w:jc w:val="center"/>
              <w:rPr>
                <w:rFonts w:cs="Calibri"/>
                <w:sz w:val="20"/>
                <w:szCs w:val="20"/>
              </w:rPr>
            </w:pPr>
          </w:p>
          <w:p w14:paraId="09E29242" w14:textId="77777777" w:rsidR="00B54425" w:rsidRPr="00D71947" w:rsidRDefault="00B54425" w:rsidP="00D71947">
            <w:pPr>
              <w:jc w:val="center"/>
              <w:rPr>
                <w:rFonts w:cs="Calibri"/>
                <w:sz w:val="20"/>
                <w:szCs w:val="20"/>
              </w:rPr>
            </w:pPr>
            <w:r w:rsidRPr="00D71947">
              <w:rPr>
                <w:rFonts w:cs="Calibri"/>
                <w:sz w:val="20"/>
                <w:szCs w:val="20"/>
              </w:rPr>
              <w:t>5.</w:t>
            </w:r>
          </w:p>
          <w:p w14:paraId="5411A6B2" w14:textId="77777777" w:rsidR="00B54425" w:rsidRPr="00D71947" w:rsidRDefault="00B54425" w:rsidP="00D71947">
            <w:pPr>
              <w:jc w:val="center"/>
              <w:rPr>
                <w:rFonts w:cs="Calibri"/>
                <w:sz w:val="20"/>
                <w:szCs w:val="20"/>
              </w:rPr>
            </w:pPr>
          </w:p>
        </w:tc>
        <w:tc>
          <w:tcPr>
            <w:tcW w:w="2693" w:type="dxa"/>
          </w:tcPr>
          <w:p w14:paraId="4434E7C2" w14:textId="77777777" w:rsidR="00B54425" w:rsidRPr="00D71947" w:rsidRDefault="00B54425" w:rsidP="00B54425">
            <w:pPr>
              <w:jc w:val="both"/>
              <w:rPr>
                <w:rFonts w:cs="Calibri"/>
                <w:sz w:val="20"/>
                <w:szCs w:val="20"/>
              </w:rPr>
            </w:pPr>
            <w:r w:rsidRPr="00D71947">
              <w:rPr>
                <w:rFonts w:cs="Calibri"/>
                <w:sz w:val="20"/>
                <w:szCs w:val="20"/>
              </w:rPr>
              <w:t xml:space="preserve">Kosi krov (iznad grijanog prostora ʘi≥18°C) </w:t>
            </w:r>
          </w:p>
        </w:tc>
        <w:tc>
          <w:tcPr>
            <w:tcW w:w="2127" w:type="dxa"/>
          </w:tcPr>
          <w:p w14:paraId="3CABE94D" w14:textId="77777777" w:rsidR="00B54425" w:rsidRPr="00D71947" w:rsidRDefault="00B54425" w:rsidP="00B54425">
            <w:pPr>
              <w:jc w:val="both"/>
              <w:rPr>
                <w:rFonts w:cs="Calibri"/>
                <w:sz w:val="20"/>
                <w:szCs w:val="20"/>
              </w:rPr>
            </w:pPr>
            <w:r w:rsidRPr="00D71947">
              <w:rPr>
                <w:rFonts w:cs="Calibri"/>
                <w:sz w:val="20"/>
                <w:szCs w:val="20"/>
              </w:rPr>
              <w:t xml:space="preserve">U≤0,25 W/m2K za ʘe,mj,min≤3°C </w:t>
            </w:r>
          </w:p>
          <w:p w14:paraId="2A21F110" w14:textId="77777777" w:rsidR="00B54425" w:rsidRPr="00D71947" w:rsidRDefault="00B54425" w:rsidP="00B54425">
            <w:pPr>
              <w:jc w:val="both"/>
              <w:rPr>
                <w:rFonts w:cs="Calibri"/>
                <w:sz w:val="20"/>
                <w:szCs w:val="20"/>
              </w:rPr>
            </w:pPr>
            <w:r w:rsidRPr="00D71947">
              <w:rPr>
                <w:rFonts w:cs="Calibri"/>
                <w:sz w:val="20"/>
                <w:szCs w:val="20"/>
              </w:rPr>
              <w:t xml:space="preserve">U≤0,30 W/m2K za ʘe,mj,min&gt;3°C </w:t>
            </w:r>
          </w:p>
        </w:tc>
        <w:tc>
          <w:tcPr>
            <w:tcW w:w="3543" w:type="dxa"/>
          </w:tcPr>
          <w:p w14:paraId="7329AE3A" w14:textId="77777777" w:rsidR="00405F6F" w:rsidRPr="00743284" w:rsidRDefault="00B54425">
            <w:pPr>
              <w:numPr>
                <w:ilvl w:val="0"/>
                <w:numId w:val="15"/>
              </w:numPr>
              <w:ind w:left="360"/>
              <w:jc w:val="both"/>
              <w:rPr>
                <w:rFonts w:cs="Calibri"/>
                <w:sz w:val="20"/>
                <w:szCs w:val="20"/>
              </w:rPr>
            </w:pPr>
            <w:r w:rsidRPr="00D71947">
              <w:rPr>
                <w:rFonts w:cs="Calibri"/>
                <w:sz w:val="20"/>
                <w:szCs w:val="20"/>
              </w:rPr>
              <w:t>građevinski i obrtnički radovi prema projektu i troškovniku vezani uz energetsku obnovu zgrade kojima se pos</w:t>
            </w:r>
            <w:r w:rsidR="00405F6F" w:rsidRPr="00743284">
              <w:rPr>
                <w:rFonts w:cs="Calibri"/>
                <w:sz w:val="20"/>
                <w:szCs w:val="20"/>
              </w:rPr>
              <w:t>tižu definirani tehnički uvjeti,</w:t>
            </w:r>
          </w:p>
          <w:p w14:paraId="210DE8D9" w14:textId="77777777" w:rsidR="00B54425" w:rsidRPr="00D71947" w:rsidRDefault="00B54425">
            <w:pPr>
              <w:numPr>
                <w:ilvl w:val="0"/>
                <w:numId w:val="15"/>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30A4E5AD" w14:textId="77777777" w:rsidTr="00D71947">
        <w:trPr>
          <w:trHeight w:val="1241"/>
        </w:trPr>
        <w:tc>
          <w:tcPr>
            <w:tcW w:w="817" w:type="dxa"/>
          </w:tcPr>
          <w:p w14:paraId="047E808B" w14:textId="77777777" w:rsidR="00B54425" w:rsidRPr="00D71947" w:rsidRDefault="00B54425" w:rsidP="00D71947">
            <w:pPr>
              <w:jc w:val="center"/>
              <w:rPr>
                <w:rFonts w:cs="Calibri"/>
                <w:sz w:val="20"/>
                <w:szCs w:val="20"/>
              </w:rPr>
            </w:pPr>
          </w:p>
          <w:p w14:paraId="0416043B" w14:textId="77777777" w:rsidR="00B54425" w:rsidRPr="00D71947" w:rsidRDefault="00B54425" w:rsidP="00D71947">
            <w:pPr>
              <w:jc w:val="center"/>
              <w:rPr>
                <w:rFonts w:cs="Calibri"/>
                <w:sz w:val="20"/>
                <w:szCs w:val="20"/>
              </w:rPr>
            </w:pPr>
            <w:r w:rsidRPr="00D71947">
              <w:rPr>
                <w:rFonts w:cs="Calibri"/>
                <w:sz w:val="20"/>
                <w:szCs w:val="20"/>
              </w:rPr>
              <w:t>6.</w:t>
            </w:r>
          </w:p>
          <w:p w14:paraId="5BACF398" w14:textId="77777777" w:rsidR="00B54425" w:rsidRPr="00D71947" w:rsidRDefault="00B54425" w:rsidP="00D71947">
            <w:pPr>
              <w:jc w:val="center"/>
              <w:rPr>
                <w:rFonts w:cs="Calibri"/>
                <w:sz w:val="20"/>
                <w:szCs w:val="20"/>
              </w:rPr>
            </w:pPr>
          </w:p>
        </w:tc>
        <w:tc>
          <w:tcPr>
            <w:tcW w:w="2693" w:type="dxa"/>
          </w:tcPr>
          <w:p w14:paraId="1509F5D9" w14:textId="77777777" w:rsidR="00B54425" w:rsidRPr="00D71947" w:rsidRDefault="00B54425" w:rsidP="00B54425">
            <w:pPr>
              <w:jc w:val="both"/>
              <w:rPr>
                <w:rFonts w:cs="Calibri"/>
                <w:sz w:val="20"/>
                <w:szCs w:val="20"/>
              </w:rPr>
            </w:pPr>
            <w:r w:rsidRPr="00D71947">
              <w:rPr>
                <w:rFonts w:cs="Calibri"/>
                <w:sz w:val="20"/>
                <w:szCs w:val="20"/>
              </w:rPr>
              <w:t xml:space="preserve">Pod iznad negrijanog prostora (grijanog prostora ʘi≥18°C) </w:t>
            </w:r>
          </w:p>
        </w:tc>
        <w:tc>
          <w:tcPr>
            <w:tcW w:w="2127" w:type="dxa"/>
          </w:tcPr>
          <w:p w14:paraId="3A294153"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5BBBEF88" w14:textId="77777777" w:rsidR="00B54425" w:rsidRPr="00D71947" w:rsidRDefault="00B54425" w:rsidP="00B54425">
            <w:pPr>
              <w:jc w:val="both"/>
              <w:rPr>
                <w:rFonts w:cs="Calibri"/>
                <w:sz w:val="20"/>
                <w:szCs w:val="20"/>
              </w:rPr>
            </w:pPr>
            <w:r w:rsidRPr="00D71947">
              <w:rPr>
                <w:rFonts w:cs="Calibri"/>
                <w:sz w:val="20"/>
                <w:szCs w:val="20"/>
              </w:rPr>
              <w:t xml:space="preserve">U≤0,60 W/m2K za ʘe,mj,min&gt;3°C </w:t>
            </w:r>
          </w:p>
        </w:tc>
        <w:tc>
          <w:tcPr>
            <w:tcW w:w="3543" w:type="dxa"/>
          </w:tcPr>
          <w:p w14:paraId="53E12134" w14:textId="77777777" w:rsidR="00405F6F" w:rsidRPr="00743284" w:rsidRDefault="00B54425">
            <w:pPr>
              <w:numPr>
                <w:ilvl w:val="0"/>
                <w:numId w:val="16"/>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7EC397D6" w14:textId="77777777" w:rsidR="00B54425" w:rsidRPr="00D71947" w:rsidRDefault="00B54425">
            <w:pPr>
              <w:numPr>
                <w:ilvl w:val="0"/>
                <w:numId w:val="16"/>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3EF95899" w14:textId="77777777" w:rsidTr="00D71947">
        <w:trPr>
          <w:trHeight w:val="1355"/>
        </w:trPr>
        <w:tc>
          <w:tcPr>
            <w:tcW w:w="817" w:type="dxa"/>
          </w:tcPr>
          <w:p w14:paraId="410BFE48" w14:textId="77777777" w:rsidR="00B54425" w:rsidRPr="00D71947" w:rsidRDefault="00B54425" w:rsidP="00D71947">
            <w:pPr>
              <w:jc w:val="center"/>
              <w:rPr>
                <w:rFonts w:cs="Calibri"/>
                <w:sz w:val="20"/>
                <w:szCs w:val="20"/>
              </w:rPr>
            </w:pPr>
          </w:p>
          <w:p w14:paraId="0426E13C" w14:textId="77777777" w:rsidR="00B54425" w:rsidRPr="00D71947" w:rsidRDefault="00B54425" w:rsidP="00D71947">
            <w:pPr>
              <w:jc w:val="center"/>
              <w:rPr>
                <w:rFonts w:cs="Calibri"/>
                <w:sz w:val="20"/>
                <w:szCs w:val="20"/>
              </w:rPr>
            </w:pPr>
            <w:r w:rsidRPr="00D71947">
              <w:rPr>
                <w:rFonts w:cs="Calibri"/>
                <w:sz w:val="20"/>
                <w:szCs w:val="20"/>
              </w:rPr>
              <w:t>7.</w:t>
            </w:r>
          </w:p>
          <w:p w14:paraId="629B5C70" w14:textId="77777777" w:rsidR="00B54425" w:rsidRPr="00D71947" w:rsidRDefault="00B54425" w:rsidP="00D71947">
            <w:pPr>
              <w:jc w:val="center"/>
              <w:rPr>
                <w:rFonts w:cs="Calibri"/>
                <w:sz w:val="20"/>
                <w:szCs w:val="20"/>
              </w:rPr>
            </w:pPr>
          </w:p>
        </w:tc>
        <w:tc>
          <w:tcPr>
            <w:tcW w:w="2693" w:type="dxa"/>
          </w:tcPr>
          <w:p w14:paraId="7D3623E1" w14:textId="77777777" w:rsidR="00B54425" w:rsidRPr="00D71947" w:rsidRDefault="00B54425" w:rsidP="00B54425">
            <w:pPr>
              <w:jc w:val="both"/>
              <w:rPr>
                <w:rFonts w:cs="Calibri"/>
                <w:sz w:val="20"/>
                <w:szCs w:val="20"/>
              </w:rPr>
            </w:pPr>
            <w:r w:rsidRPr="00D71947">
              <w:rPr>
                <w:rFonts w:cs="Calibri"/>
                <w:sz w:val="20"/>
                <w:szCs w:val="20"/>
              </w:rPr>
              <w:t xml:space="preserve">Pod na tlu (grijanog prostora ʘi≥18°C) </w:t>
            </w:r>
          </w:p>
        </w:tc>
        <w:tc>
          <w:tcPr>
            <w:tcW w:w="2127" w:type="dxa"/>
          </w:tcPr>
          <w:p w14:paraId="210B5DDC"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4C1C82C9" w14:textId="77777777" w:rsidR="00B54425" w:rsidRPr="00D71947" w:rsidRDefault="00B54425" w:rsidP="00B54425">
            <w:pPr>
              <w:jc w:val="both"/>
              <w:rPr>
                <w:rFonts w:cs="Calibri"/>
                <w:sz w:val="20"/>
                <w:szCs w:val="20"/>
              </w:rPr>
            </w:pPr>
            <w:r w:rsidRPr="00D71947">
              <w:rPr>
                <w:rFonts w:cs="Calibri"/>
                <w:sz w:val="20"/>
                <w:szCs w:val="20"/>
              </w:rPr>
              <w:t xml:space="preserve">U≤0,50 W/m2K za ʘe,mj,min&gt;3°C </w:t>
            </w:r>
          </w:p>
        </w:tc>
        <w:tc>
          <w:tcPr>
            <w:tcW w:w="3543" w:type="dxa"/>
          </w:tcPr>
          <w:p w14:paraId="7CD225E4" w14:textId="77777777" w:rsidR="00405F6F" w:rsidRPr="00743284" w:rsidRDefault="00B54425">
            <w:pPr>
              <w:numPr>
                <w:ilvl w:val="0"/>
                <w:numId w:val="17"/>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2504A9F8" w14:textId="77777777" w:rsidR="00B54425" w:rsidRPr="00D71947" w:rsidRDefault="00B54425">
            <w:pPr>
              <w:numPr>
                <w:ilvl w:val="0"/>
                <w:numId w:val="17"/>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2B085CCC" w14:textId="77777777" w:rsidTr="00D71947">
        <w:trPr>
          <w:trHeight w:val="1355"/>
        </w:trPr>
        <w:tc>
          <w:tcPr>
            <w:tcW w:w="817" w:type="dxa"/>
          </w:tcPr>
          <w:p w14:paraId="7EC8C6B0" w14:textId="77777777" w:rsidR="00B54425" w:rsidRPr="00D71947" w:rsidRDefault="00B54425" w:rsidP="00D71947">
            <w:pPr>
              <w:jc w:val="center"/>
              <w:rPr>
                <w:rFonts w:cs="Calibri"/>
                <w:sz w:val="20"/>
                <w:szCs w:val="20"/>
              </w:rPr>
            </w:pPr>
          </w:p>
          <w:p w14:paraId="777B375C" w14:textId="77777777" w:rsidR="00B54425" w:rsidRPr="00D71947" w:rsidRDefault="00B54425" w:rsidP="00D71947">
            <w:pPr>
              <w:jc w:val="center"/>
              <w:rPr>
                <w:rFonts w:cs="Calibri"/>
                <w:sz w:val="20"/>
                <w:szCs w:val="20"/>
              </w:rPr>
            </w:pPr>
            <w:r w:rsidRPr="00D71947">
              <w:rPr>
                <w:rFonts w:cs="Calibri"/>
                <w:sz w:val="20"/>
                <w:szCs w:val="20"/>
              </w:rPr>
              <w:t>8.</w:t>
            </w:r>
          </w:p>
          <w:p w14:paraId="4D07B424" w14:textId="77777777" w:rsidR="00B54425" w:rsidRPr="00D71947" w:rsidRDefault="00B54425" w:rsidP="00D71947">
            <w:pPr>
              <w:jc w:val="center"/>
              <w:rPr>
                <w:rFonts w:cs="Calibri"/>
                <w:sz w:val="20"/>
                <w:szCs w:val="20"/>
              </w:rPr>
            </w:pPr>
          </w:p>
        </w:tc>
        <w:tc>
          <w:tcPr>
            <w:tcW w:w="2693" w:type="dxa"/>
          </w:tcPr>
          <w:p w14:paraId="3B969C53" w14:textId="77777777" w:rsidR="00B54425" w:rsidRPr="00D71947" w:rsidRDefault="00B54425" w:rsidP="00B54425">
            <w:pPr>
              <w:jc w:val="both"/>
              <w:rPr>
                <w:rFonts w:cs="Calibri"/>
                <w:sz w:val="20"/>
                <w:szCs w:val="20"/>
              </w:rPr>
            </w:pPr>
            <w:r w:rsidRPr="00D71947">
              <w:rPr>
                <w:rFonts w:cs="Calibri"/>
                <w:sz w:val="20"/>
                <w:szCs w:val="20"/>
              </w:rPr>
              <w:t xml:space="preserve">Zid prema negrijanim prostorijama i negrijanom stubištu temperature više od 0°C </w:t>
            </w:r>
          </w:p>
        </w:tc>
        <w:tc>
          <w:tcPr>
            <w:tcW w:w="2127" w:type="dxa"/>
          </w:tcPr>
          <w:p w14:paraId="1BF7EE6D"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11829003" w14:textId="77777777" w:rsidR="00B54425" w:rsidRPr="00D71947" w:rsidRDefault="00B54425" w:rsidP="00B54425">
            <w:pPr>
              <w:jc w:val="both"/>
              <w:rPr>
                <w:rFonts w:cs="Calibri"/>
                <w:sz w:val="20"/>
                <w:szCs w:val="20"/>
              </w:rPr>
            </w:pPr>
            <w:r w:rsidRPr="00D71947">
              <w:rPr>
                <w:rFonts w:cs="Calibri"/>
                <w:sz w:val="20"/>
                <w:szCs w:val="20"/>
              </w:rPr>
              <w:t xml:space="preserve">U≤0,60 W/m2K za ʘe,mj,min&gt;3°C </w:t>
            </w:r>
          </w:p>
        </w:tc>
        <w:tc>
          <w:tcPr>
            <w:tcW w:w="3543" w:type="dxa"/>
          </w:tcPr>
          <w:p w14:paraId="58DB7058" w14:textId="77777777" w:rsidR="00405F6F" w:rsidRPr="00743284" w:rsidRDefault="00B54425">
            <w:pPr>
              <w:numPr>
                <w:ilvl w:val="0"/>
                <w:numId w:val="18"/>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7571D514" w14:textId="77777777" w:rsidR="00B54425" w:rsidRPr="00D71947" w:rsidRDefault="00B54425">
            <w:pPr>
              <w:numPr>
                <w:ilvl w:val="0"/>
                <w:numId w:val="18"/>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153E91" w:rsidRPr="00D71947" w14:paraId="5B1B3F03" w14:textId="77777777" w:rsidTr="00D71947">
        <w:trPr>
          <w:trHeight w:val="1355"/>
        </w:trPr>
        <w:tc>
          <w:tcPr>
            <w:tcW w:w="817" w:type="dxa"/>
            <w:tcBorders>
              <w:top w:val="single" w:sz="4" w:space="0" w:color="auto"/>
              <w:left w:val="single" w:sz="4" w:space="0" w:color="auto"/>
              <w:bottom w:val="single" w:sz="4" w:space="0" w:color="auto"/>
              <w:right w:val="single" w:sz="4" w:space="0" w:color="auto"/>
            </w:tcBorders>
          </w:tcPr>
          <w:p w14:paraId="7ADCD3C0" w14:textId="77777777" w:rsidR="00153E91" w:rsidRPr="00D71947" w:rsidRDefault="00153E91" w:rsidP="00D71947">
            <w:pPr>
              <w:jc w:val="center"/>
              <w:rPr>
                <w:rFonts w:cs="Calibri"/>
                <w:sz w:val="20"/>
                <w:szCs w:val="20"/>
              </w:rPr>
            </w:pPr>
          </w:p>
          <w:p w14:paraId="04B45E32" w14:textId="77777777" w:rsidR="00153E91" w:rsidRPr="00D71947" w:rsidRDefault="00153E91" w:rsidP="00D71947">
            <w:pPr>
              <w:jc w:val="center"/>
              <w:rPr>
                <w:rFonts w:cs="Calibri"/>
                <w:sz w:val="20"/>
                <w:szCs w:val="20"/>
              </w:rPr>
            </w:pPr>
            <w:r w:rsidRPr="00D71947">
              <w:rPr>
                <w:rFonts w:cs="Calibri"/>
                <w:sz w:val="20"/>
                <w:szCs w:val="20"/>
              </w:rPr>
              <w:t>9.</w:t>
            </w:r>
          </w:p>
          <w:p w14:paraId="168E57F1" w14:textId="77777777" w:rsidR="00153E91" w:rsidRPr="00D71947" w:rsidRDefault="00153E91" w:rsidP="00D71947">
            <w:pPr>
              <w:jc w:val="center"/>
              <w:rPr>
                <w:rFonts w:cs="Calibri"/>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D07FBB" w14:textId="77777777" w:rsidR="00153E91" w:rsidRPr="00D71947" w:rsidRDefault="00153E91" w:rsidP="00153E91">
            <w:pPr>
              <w:jc w:val="both"/>
              <w:rPr>
                <w:rFonts w:cs="Calibri"/>
                <w:sz w:val="20"/>
                <w:szCs w:val="20"/>
              </w:rPr>
            </w:pPr>
            <w:r w:rsidRPr="00D71947">
              <w:rPr>
                <w:rFonts w:cs="Calibri"/>
                <w:sz w:val="20"/>
                <w:szCs w:val="20"/>
              </w:rPr>
              <w:t>Vanjska stolarija (s</w:t>
            </w:r>
            <w:r w:rsidR="00405F6F" w:rsidRPr="00743284">
              <w:rPr>
                <w:rFonts w:cs="Calibri"/>
                <w:sz w:val="20"/>
                <w:szCs w:val="20"/>
              </w:rPr>
              <w:t>a</w:t>
            </w:r>
            <w:r w:rsidRPr="00D71947">
              <w:rPr>
                <w:rFonts w:cs="Calibri"/>
                <w:sz w:val="20"/>
                <w:szCs w:val="20"/>
              </w:rPr>
              <w:t xml:space="preserve"> ili bez uključene zaštite od insolacije – rolete, kapci) </w:t>
            </w:r>
          </w:p>
        </w:tc>
        <w:tc>
          <w:tcPr>
            <w:tcW w:w="2127" w:type="dxa"/>
            <w:tcBorders>
              <w:top w:val="single" w:sz="4" w:space="0" w:color="auto"/>
              <w:left w:val="single" w:sz="4" w:space="0" w:color="auto"/>
              <w:bottom w:val="single" w:sz="4" w:space="0" w:color="auto"/>
              <w:right w:val="single" w:sz="4" w:space="0" w:color="auto"/>
            </w:tcBorders>
          </w:tcPr>
          <w:p w14:paraId="72C11833" w14:textId="77777777" w:rsidR="00153E91" w:rsidRPr="00743284" w:rsidRDefault="00153E91" w:rsidP="00153E91">
            <w:pPr>
              <w:jc w:val="both"/>
              <w:rPr>
                <w:rFonts w:cs="Calibri"/>
                <w:sz w:val="20"/>
                <w:szCs w:val="20"/>
              </w:rPr>
            </w:pPr>
            <w:r w:rsidRPr="00D71947">
              <w:rPr>
                <w:rFonts w:cs="Calibri"/>
                <w:sz w:val="20"/>
                <w:szCs w:val="20"/>
              </w:rPr>
              <w:t xml:space="preserve">U≤1,60 W/m2K komplet (U≤1,10 W/m2K staklo) za ʘe,mj,min≤3°C </w:t>
            </w:r>
          </w:p>
          <w:p w14:paraId="74CA52B0" w14:textId="77777777" w:rsidR="00405F6F" w:rsidRPr="00D71947" w:rsidRDefault="00405F6F" w:rsidP="00153E91">
            <w:pPr>
              <w:jc w:val="both"/>
              <w:rPr>
                <w:rFonts w:cs="Calibri"/>
                <w:sz w:val="20"/>
                <w:szCs w:val="20"/>
              </w:rPr>
            </w:pPr>
          </w:p>
          <w:p w14:paraId="10D31503" w14:textId="77777777" w:rsidR="00153E91" w:rsidRPr="00D71947" w:rsidRDefault="00153E91" w:rsidP="00153E91">
            <w:pPr>
              <w:jc w:val="both"/>
              <w:rPr>
                <w:rFonts w:cs="Calibri"/>
                <w:sz w:val="20"/>
                <w:szCs w:val="20"/>
              </w:rPr>
            </w:pPr>
            <w:r w:rsidRPr="00D71947">
              <w:rPr>
                <w:rFonts w:cs="Calibri"/>
                <w:sz w:val="20"/>
                <w:szCs w:val="20"/>
              </w:rPr>
              <w:t xml:space="preserve">U≤1,80 W/m2K komplet (U≤1,40 W/m2K staklo) za ʘe,mj,min&gt;3°C </w:t>
            </w:r>
          </w:p>
        </w:tc>
        <w:tc>
          <w:tcPr>
            <w:tcW w:w="3543" w:type="dxa"/>
            <w:tcBorders>
              <w:top w:val="single" w:sz="4" w:space="0" w:color="auto"/>
              <w:left w:val="single" w:sz="4" w:space="0" w:color="auto"/>
              <w:bottom w:val="single" w:sz="4" w:space="0" w:color="auto"/>
              <w:right w:val="single" w:sz="4" w:space="0" w:color="auto"/>
            </w:tcBorders>
          </w:tcPr>
          <w:p w14:paraId="0CD9DD4C" w14:textId="77777777" w:rsidR="00405F6F" w:rsidRPr="00743284" w:rsidRDefault="00153E91">
            <w:pPr>
              <w:numPr>
                <w:ilvl w:val="0"/>
                <w:numId w:val="19"/>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1D0B71D8" w14:textId="77777777" w:rsidR="00153E91" w:rsidRPr="00D71947" w:rsidRDefault="00153E91">
            <w:pPr>
              <w:numPr>
                <w:ilvl w:val="0"/>
                <w:numId w:val="19"/>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153E91" w:rsidRPr="00D71947" w14:paraId="6AEB8058" w14:textId="77777777" w:rsidTr="00D71947">
        <w:trPr>
          <w:trHeight w:val="1355"/>
        </w:trPr>
        <w:tc>
          <w:tcPr>
            <w:tcW w:w="817" w:type="dxa"/>
            <w:tcBorders>
              <w:top w:val="single" w:sz="4" w:space="0" w:color="auto"/>
              <w:left w:val="single" w:sz="4" w:space="0" w:color="auto"/>
              <w:bottom w:val="single" w:sz="4" w:space="0" w:color="auto"/>
              <w:right w:val="single" w:sz="4" w:space="0" w:color="auto"/>
            </w:tcBorders>
          </w:tcPr>
          <w:p w14:paraId="3F4D443C" w14:textId="77777777" w:rsidR="00153E91" w:rsidRPr="00D71947" w:rsidRDefault="00153E91" w:rsidP="00D71947">
            <w:pPr>
              <w:jc w:val="center"/>
              <w:rPr>
                <w:rFonts w:cs="Calibri"/>
                <w:sz w:val="20"/>
                <w:szCs w:val="20"/>
              </w:rPr>
            </w:pPr>
          </w:p>
          <w:p w14:paraId="123F8C17" w14:textId="77777777" w:rsidR="00153E91" w:rsidRPr="00D71947" w:rsidRDefault="00153E91" w:rsidP="00D71947">
            <w:pPr>
              <w:jc w:val="center"/>
              <w:rPr>
                <w:rFonts w:cs="Calibri"/>
                <w:sz w:val="20"/>
                <w:szCs w:val="20"/>
              </w:rPr>
            </w:pPr>
            <w:r w:rsidRPr="00D71947">
              <w:rPr>
                <w:rFonts w:cs="Calibri"/>
                <w:sz w:val="20"/>
                <w:szCs w:val="20"/>
              </w:rPr>
              <w:t>10.</w:t>
            </w:r>
          </w:p>
          <w:p w14:paraId="2AEDFD1D" w14:textId="77777777" w:rsidR="00153E91" w:rsidRPr="00D71947" w:rsidRDefault="00153E91" w:rsidP="00D71947">
            <w:pPr>
              <w:jc w:val="center"/>
              <w:rPr>
                <w:rFonts w:cs="Calibri"/>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7140234" w14:textId="77777777" w:rsidR="00153E91" w:rsidRPr="00D71947" w:rsidRDefault="00153E91" w:rsidP="00430DDC">
            <w:pPr>
              <w:jc w:val="both"/>
              <w:rPr>
                <w:rFonts w:cs="Calibri"/>
                <w:sz w:val="20"/>
                <w:szCs w:val="20"/>
              </w:rPr>
            </w:pPr>
            <w:r w:rsidRPr="00D71947">
              <w:rPr>
                <w:rFonts w:cs="Calibri"/>
                <w:sz w:val="20"/>
                <w:szCs w:val="20"/>
              </w:rPr>
              <w:t xml:space="preserve">Vanjska zaštita od insolacije </w:t>
            </w:r>
          </w:p>
        </w:tc>
        <w:tc>
          <w:tcPr>
            <w:tcW w:w="2127" w:type="dxa"/>
            <w:tcBorders>
              <w:top w:val="single" w:sz="4" w:space="0" w:color="auto"/>
              <w:left w:val="single" w:sz="4" w:space="0" w:color="auto"/>
              <w:bottom w:val="single" w:sz="4" w:space="0" w:color="auto"/>
              <w:right w:val="single" w:sz="4" w:space="0" w:color="auto"/>
            </w:tcBorders>
          </w:tcPr>
          <w:p w14:paraId="25A52F01" w14:textId="77777777" w:rsidR="00153E91" w:rsidRPr="00D71947" w:rsidRDefault="00153E91" w:rsidP="00153E9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D08EFFC" w14:textId="77777777" w:rsidR="00153E91" w:rsidRPr="00D71947" w:rsidRDefault="00153E91">
            <w:pPr>
              <w:numPr>
                <w:ilvl w:val="0"/>
                <w:numId w:val="20"/>
              </w:numPr>
              <w:ind w:left="360"/>
              <w:jc w:val="both"/>
              <w:rPr>
                <w:rFonts w:cs="Calibri"/>
                <w:sz w:val="20"/>
                <w:szCs w:val="20"/>
              </w:rPr>
            </w:pPr>
            <w:r w:rsidRPr="00D71947">
              <w:rPr>
                <w:rFonts w:cs="Calibri"/>
                <w:sz w:val="20"/>
                <w:szCs w:val="20"/>
              </w:rPr>
              <w:t>izvedba sustava za zaštitu od sunca i zasjenjenje prostora radi smanjenja potreba za hlađenjem – rolete, kapci i dr.</w:t>
            </w:r>
          </w:p>
        </w:tc>
      </w:tr>
      <w:tr w:rsidR="00DE7656" w:rsidRPr="00743284" w14:paraId="241BFC64" w14:textId="77777777" w:rsidTr="00D71947">
        <w:tblPrEx>
          <w:tblBorders>
            <w:top w:val="nil"/>
            <w:left w:val="nil"/>
            <w:bottom w:val="nil"/>
            <w:right w:val="nil"/>
            <w:insideH w:val="none" w:sz="0" w:space="0" w:color="auto"/>
            <w:insideV w:val="none" w:sz="0" w:space="0" w:color="auto"/>
          </w:tblBorders>
        </w:tblPrEx>
        <w:trPr>
          <w:trHeight w:val="207"/>
        </w:trPr>
        <w:tc>
          <w:tcPr>
            <w:tcW w:w="9180" w:type="dxa"/>
            <w:gridSpan w:val="4"/>
            <w:tcBorders>
              <w:top w:val="single" w:sz="4" w:space="0" w:color="auto"/>
              <w:left w:val="single" w:sz="4" w:space="0" w:color="auto"/>
              <w:bottom w:val="single" w:sz="4" w:space="0" w:color="auto"/>
              <w:right w:val="single" w:sz="4" w:space="0" w:color="auto"/>
            </w:tcBorders>
          </w:tcPr>
          <w:p w14:paraId="67A79C17" w14:textId="77777777" w:rsidR="00DE7656" w:rsidRPr="00D71947" w:rsidRDefault="00DE7656" w:rsidP="00DE7656">
            <w:pPr>
              <w:autoSpaceDE w:val="0"/>
              <w:autoSpaceDN w:val="0"/>
              <w:adjustRightInd w:val="0"/>
              <w:rPr>
                <w:rFonts w:eastAsia="Calibri" w:cs="Calibri"/>
                <w:color w:val="000000"/>
                <w:sz w:val="20"/>
                <w:szCs w:val="20"/>
                <w:u w:val="single"/>
              </w:rPr>
            </w:pPr>
            <w:r w:rsidRPr="00D71947">
              <w:rPr>
                <w:rFonts w:eastAsia="Calibri" w:cs="Calibri"/>
                <w:b/>
                <w:bCs/>
                <w:color w:val="000000"/>
                <w:sz w:val="20"/>
                <w:szCs w:val="20"/>
                <w:u w:val="single"/>
              </w:rPr>
              <w:t xml:space="preserve">Ugradnja novih ili zamjena odnosno poboljšanje postojećih tehničkih sustava zgrade koji uključuju tehničku opremu za grijanje, hlađenje, ventilaciju, klimatizaciju i pripremu potrošne tople vode </w:t>
            </w:r>
          </w:p>
        </w:tc>
      </w:tr>
      <w:tr w:rsidR="00DE7656" w:rsidRPr="00743284" w14:paraId="22BAEDC8" w14:textId="77777777" w:rsidTr="00D71947">
        <w:tblPrEx>
          <w:tblBorders>
            <w:top w:val="nil"/>
            <w:left w:val="nil"/>
            <w:bottom w:val="nil"/>
            <w:right w:val="nil"/>
            <w:insideH w:val="none" w:sz="0" w:space="0" w:color="auto"/>
            <w:insideV w:val="none" w:sz="0" w:space="0" w:color="auto"/>
          </w:tblBorders>
        </w:tblPrEx>
        <w:trPr>
          <w:trHeight w:val="1124"/>
        </w:trPr>
        <w:tc>
          <w:tcPr>
            <w:tcW w:w="817" w:type="dxa"/>
            <w:tcBorders>
              <w:top w:val="single" w:sz="4" w:space="0" w:color="auto"/>
              <w:left w:val="single" w:sz="4" w:space="0" w:color="auto"/>
              <w:bottom w:val="single" w:sz="4" w:space="0" w:color="auto"/>
              <w:right w:val="single" w:sz="4" w:space="0" w:color="auto"/>
            </w:tcBorders>
          </w:tcPr>
          <w:p w14:paraId="60AE6098" w14:textId="77777777" w:rsidR="00DE7656" w:rsidRPr="00D71947" w:rsidRDefault="00DE7656"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1CBC8003"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toplinske energije za grijanje prostora i/ili pripremu PTV-a - </w:t>
            </w:r>
            <w:r w:rsidRPr="00D71947">
              <w:rPr>
                <w:rFonts w:eastAsia="Calibri" w:cs="Calibri"/>
                <w:bCs/>
                <w:color w:val="000000"/>
                <w:sz w:val="20"/>
                <w:szCs w:val="20"/>
              </w:rPr>
              <w:t>kondenzacijski kotao na prirodni plin</w:t>
            </w:r>
            <w:r w:rsidRPr="00D71947">
              <w:rPr>
                <w:rFonts w:eastAsia="Calibri" w:cs="Calibri"/>
                <w:b/>
                <w:bCs/>
                <w:color w:val="000000"/>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687AFEF"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učinkovitost kotla η ≥ 105% </w:t>
            </w:r>
          </w:p>
          <w:p w14:paraId="1E752A2F" w14:textId="77777777" w:rsidR="00DE7656" w:rsidRPr="00D71947" w:rsidRDefault="00DE7656" w:rsidP="00DE7656">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FE0160F" w14:textId="77777777" w:rsidR="00DE7656" w:rsidRPr="006159AD" w:rsidRDefault="002E11C6">
            <w:pPr>
              <w:numPr>
                <w:ilvl w:val="0"/>
                <w:numId w:val="20"/>
              </w:numPr>
              <w:autoSpaceDE w:val="0"/>
              <w:autoSpaceDN w:val="0"/>
              <w:adjustRightInd w:val="0"/>
              <w:ind w:left="360"/>
              <w:rPr>
                <w:rFonts w:eastAsia="Calibri" w:cs="Calibri"/>
                <w:color w:val="000000"/>
                <w:sz w:val="20"/>
                <w:szCs w:val="20"/>
              </w:rPr>
            </w:pPr>
            <w:r w:rsidRPr="006159AD">
              <w:rPr>
                <w:rFonts w:eastAsia="Calibri" w:cs="Calibri"/>
                <w:color w:val="000000"/>
                <w:sz w:val="20"/>
                <w:szCs w:val="20"/>
              </w:rPr>
              <w:t>z</w:t>
            </w:r>
            <w:r w:rsidR="00DE7656" w:rsidRPr="006159AD">
              <w:rPr>
                <w:rFonts w:eastAsia="Calibri" w:cs="Calibri"/>
                <w:color w:val="000000"/>
                <w:sz w:val="20"/>
                <w:szCs w:val="20"/>
              </w:rPr>
              <w:t xml:space="preserve">amjena ili ugradnja visokoučinkovitog kondenzacijskog kotla na prirodni plin kao izvora toplinske energije za grijanje prostora i/ili pripremu PTV-a, uključujući sve dijelove sustava do priključka na sustav cijevnog razvoda </w:t>
            </w:r>
          </w:p>
        </w:tc>
      </w:tr>
      <w:tr w:rsidR="00DE7656" w:rsidRPr="00743284" w14:paraId="4CDAE91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7840CB33" w14:textId="77777777" w:rsidR="00DE7656" w:rsidRPr="00D71947" w:rsidRDefault="00DE7656"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68C0508C"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toplinske energije za grijanje prostora i/ili pripremu PTV-a - </w:t>
            </w:r>
            <w:r w:rsidRPr="00D71947">
              <w:rPr>
                <w:rFonts w:eastAsia="Calibri" w:cs="Calibri"/>
                <w:bCs/>
                <w:color w:val="000000"/>
                <w:sz w:val="20"/>
                <w:szCs w:val="20"/>
              </w:rPr>
              <w:t>kondenzacijski kotao na prirodni plin – na nivou zgrade</w:t>
            </w:r>
            <w:r w:rsidRPr="00D71947">
              <w:rPr>
                <w:rFonts w:eastAsia="Calibri" w:cs="Calibri"/>
                <w:b/>
                <w:bCs/>
                <w:color w:val="000000"/>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34DEEFCA"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učinkovitost kotla η ≥ 105% </w:t>
            </w:r>
          </w:p>
          <w:p w14:paraId="67A1E58F"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NAPOMENA: centralni sustav grijanja se mora projektirati tako da kondenzacijski kotao na prirodni plin radi u nisko temperaturnom režimu u kojem se iskorištava latentna toplina kondenzacije vodene pare sadržane u dimnim plinovima. </w:t>
            </w:r>
          </w:p>
        </w:tc>
        <w:tc>
          <w:tcPr>
            <w:tcW w:w="3543" w:type="dxa"/>
            <w:tcBorders>
              <w:top w:val="single" w:sz="4" w:space="0" w:color="auto"/>
              <w:left w:val="single" w:sz="4" w:space="0" w:color="auto"/>
              <w:bottom w:val="single" w:sz="4" w:space="0" w:color="auto"/>
              <w:right w:val="single" w:sz="4" w:space="0" w:color="auto"/>
            </w:tcBorders>
          </w:tcPr>
          <w:p w14:paraId="48F07C3C" w14:textId="77777777" w:rsidR="00DE7656" w:rsidRPr="006159AD" w:rsidRDefault="00E31A55">
            <w:pPr>
              <w:numPr>
                <w:ilvl w:val="0"/>
                <w:numId w:val="20"/>
              </w:numPr>
              <w:autoSpaceDE w:val="0"/>
              <w:autoSpaceDN w:val="0"/>
              <w:adjustRightInd w:val="0"/>
              <w:ind w:left="360"/>
              <w:rPr>
                <w:rFonts w:eastAsia="Calibri" w:cs="Calibri"/>
                <w:color w:val="000000"/>
                <w:sz w:val="20"/>
                <w:szCs w:val="20"/>
              </w:rPr>
            </w:pPr>
            <w:r w:rsidRPr="006159AD">
              <w:rPr>
                <w:rFonts w:eastAsia="Calibri" w:cs="Calibri"/>
                <w:color w:val="000000"/>
                <w:sz w:val="20"/>
                <w:szCs w:val="20"/>
              </w:rPr>
              <w:t>z</w:t>
            </w:r>
            <w:r w:rsidR="00DE7656" w:rsidRPr="006159AD">
              <w:rPr>
                <w:rFonts w:eastAsia="Calibri" w:cs="Calibri"/>
                <w:color w:val="000000"/>
                <w:sz w:val="20"/>
                <w:szCs w:val="20"/>
              </w:rPr>
              <w:t xml:space="preserve">amjena ili ugradnja visokoučinkovitog kondenzacijskog kotla na prirodni plin kao centralnog izvora toplinske energije za grijanje prostora i/ili pripremu PTV-a na nivou zgrade, uključujući sve dijelove sustava i kotlovnice do priključka na podsustav cijevnog razvoda centralnog sustava grijanja prostora i/ili pripreme PTV-a </w:t>
            </w:r>
          </w:p>
        </w:tc>
      </w:tr>
      <w:tr w:rsidR="00430DDC" w:rsidRPr="00D71947" w14:paraId="6E6A898A"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52D8C73" w14:textId="77777777" w:rsidR="00430DDC" w:rsidRPr="00D71947" w:rsidRDefault="00430DDC"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3F71D0E0" w14:textId="77777777" w:rsidR="00430DDC" w:rsidRPr="00D71947" w:rsidRDefault="00430DDC"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Izvor toplinske energije za grijanje prostora i/ili pripremu PTV-a daljinski sustav grijanja - centralna toplinska podstanica na nivou zgrade koja se nalazi u zgradi ili na čestici koja je u istom vlasništvu kao i zgrada te služi namjeni zgrade</w:t>
            </w:r>
          </w:p>
        </w:tc>
        <w:tc>
          <w:tcPr>
            <w:tcW w:w="2127" w:type="dxa"/>
            <w:tcBorders>
              <w:top w:val="single" w:sz="4" w:space="0" w:color="auto"/>
              <w:left w:val="single" w:sz="4" w:space="0" w:color="auto"/>
              <w:bottom w:val="single" w:sz="4" w:space="0" w:color="auto"/>
              <w:right w:val="single" w:sz="4" w:space="0" w:color="auto"/>
            </w:tcBorders>
          </w:tcPr>
          <w:p w14:paraId="0C66E497" w14:textId="77777777" w:rsidR="00430DDC" w:rsidRPr="00D71947" w:rsidRDefault="00430DDC"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 </w:t>
            </w:r>
          </w:p>
        </w:tc>
        <w:tc>
          <w:tcPr>
            <w:tcW w:w="3543" w:type="dxa"/>
            <w:tcBorders>
              <w:top w:val="single" w:sz="4" w:space="0" w:color="auto"/>
              <w:left w:val="single" w:sz="4" w:space="0" w:color="auto"/>
              <w:bottom w:val="single" w:sz="4" w:space="0" w:color="auto"/>
              <w:right w:val="single" w:sz="4" w:space="0" w:color="auto"/>
            </w:tcBorders>
          </w:tcPr>
          <w:p w14:paraId="625C25B5" w14:textId="77777777" w:rsidR="00430DDC" w:rsidRPr="00D71947" w:rsidRDefault="00430DDC">
            <w:pPr>
              <w:numPr>
                <w:ilvl w:val="0"/>
                <w:numId w:val="20"/>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Rekonstrukcija postojeće centralne toplinske podstanice ili ugradnja nove centralne toplinske podstanice ukoliko zgrada već ima centralni sustav grijanja s nekim drugim centralnim izvorom toplinske energije i zajednički cijevni razvod na nivou zgrade:</w:t>
            </w:r>
          </w:p>
          <w:p w14:paraId="041F7B15"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centralne toplinske podstanice indirektnog tipa</w:t>
            </w:r>
            <w:r w:rsidR="00056F8B" w:rsidRPr="00743284">
              <w:rPr>
                <w:rFonts w:eastAsia="Calibri" w:cs="Calibri"/>
                <w:color w:val="000000"/>
                <w:sz w:val="20"/>
                <w:szCs w:val="20"/>
              </w:rPr>
              <w:t>,</w:t>
            </w:r>
          </w:p>
          <w:p w14:paraId="46C17E70"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cirkulacijskih crpki s promjenjivim brojem okretaja (elektroničke odnosno frekventno regulirane crpke) u sekundarnom krugu</w:t>
            </w:r>
            <w:r w:rsidR="00056F8B" w:rsidRPr="00743284">
              <w:rPr>
                <w:rFonts w:eastAsia="Calibri" w:cs="Calibri"/>
                <w:color w:val="000000"/>
                <w:sz w:val="20"/>
                <w:szCs w:val="20"/>
              </w:rPr>
              <w:t>,</w:t>
            </w:r>
          </w:p>
          <w:p w14:paraId="081C762B"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ventila za dinamičko hidrauličko uravnoteženje (tzv. balans ventili) podsustava cijevnog razvoda centralnog sustava grijanja, te regulacija i balansiranje sustava</w:t>
            </w:r>
            <w:r w:rsidR="00056F8B" w:rsidRPr="00743284">
              <w:rPr>
                <w:rFonts w:eastAsia="Calibri" w:cs="Calibri"/>
                <w:color w:val="000000"/>
                <w:sz w:val="20"/>
                <w:szCs w:val="20"/>
              </w:rPr>
              <w:t>,</w:t>
            </w:r>
          </w:p>
          <w:p w14:paraId="46EDFD2D"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termostatskih radijatorskih setova na radijatore</w:t>
            </w:r>
            <w:r w:rsidR="00056F8B" w:rsidRPr="00743284">
              <w:rPr>
                <w:rFonts w:eastAsia="Calibri" w:cs="Calibri"/>
                <w:color w:val="000000"/>
                <w:sz w:val="20"/>
                <w:szCs w:val="20"/>
              </w:rPr>
              <w:t>,</w:t>
            </w:r>
          </w:p>
          <w:p w14:paraId="331691F9"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ispiranje podsustava cijevnog razvoda i ogrjevnih tijela centralnog sustava grijanja</w:t>
            </w:r>
            <w:r w:rsidR="00056F8B" w:rsidRPr="00743284">
              <w:rPr>
                <w:rFonts w:eastAsia="Calibri" w:cs="Calibri"/>
                <w:color w:val="000000"/>
                <w:sz w:val="20"/>
                <w:szCs w:val="20"/>
              </w:rPr>
              <w:t>,</w:t>
            </w:r>
          </w:p>
          <w:p w14:paraId="03EAC325" w14:textId="77777777" w:rsidR="00430DDC" w:rsidRPr="00D71947"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punjenje sekundarnog kruga isključivo omekšanom i odsoljenom vodom</w:t>
            </w:r>
          </w:p>
          <w:p w14:paraId="604D1311" w14:textId="77777777" w:rsidR="00430DDC" w:rsidRPr="00D71947" w:rsidRDefault="00430DDC" w:rsidP="00430DDC">
            <w:pPr>
              <w:autoSpaceDE w:val="0"/>
              <w:autoSpaceDN w:val="0"/>
              <w:adjustRightInd w:val="0"/>
              <w:rPr>
                <w:rFonts w:eastAsia="Calibri" w:cs="Calibri"/>
                <w:i/>
                <w:color w:val="000000"/>
                <w:sz w:val="20"/>
                <w:szCs w:val="20"/>
              </w:rPr>
            </w:pPr>
            <w:r w:rsidRPr="00D71947">
              <w:rPr>
                <w:rFonts w:eastAsia="Calibri" w:cs="Calibri"/>
                <w:i/>
                <w:color w:val="000000"/>
                <w:sz w:val="20"/>
                <w:szCs w:val="20"/>
              </w:rPr>
              <w:lastRenderedPageBreak/>
              <w:t>Mjera obuhvaća priključak na učinkoviti daljinski sustav grijanja na nivou zgrade koji se nalazi na čestici koja je u istom vlasništvu kao i zgrada te služi namjeni zgrade.</w:t>
            </w:r>
          </w:p>
          <w:p w14:paraId="07E16EF6" w14:textId="77777777" w:rsidR="00430DDC" w:rsidRPr="00D71947" w:rsidRDefault="00430DDC" w:rsidP="00430DDC">
            <w:pPr>
              <w:autoSpaceDE w:val="0"/>
              <w:autoSpaceDN w:val="0"/>
              <w:adjustRightInd w:val="0"/>
              <w:rPr>
                <w:rFonts w:eastAsia="Calibri" w:cs="Calibri"/>
                <w:color w:val="000000"/>
                <w:sz w:val="20"/>
                <w:szCs w:val="20"/>
              </w:rPr>
            </w:pPr>
            <w:r w:rsidRPr="00D71947">
              <w:rPr>
                <w:rFonts w:eastAsia="Calibri" w:cs="Calibri"/>
                <w:i/>
                <w:color w:val="000000"/>
                <w:sz w:val="20"/>
                <w:szCs w:val="20"/>
              </w:rPr>
              <w:t>Mjera ne obuhvaća naknadu za priključak.</w:t>
            </w:r>
          </w:p>
        </w:tc>
      </w:tr>
      <w:tr w:rsidR="00E16445" w:rsidRPr="00D71947" w14:paraId="74B11D96"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82B597D" w14:textId="77777777" w:rsidR="00E16445" w:rsidRPr="00D71947" w:rsidRDefault="00056F8B" w:rsidP="00D71947">
            <w:pPr>
              <w:autoSpaceDE w:val="0"/>
              <w:autoSpaceDN w:val="0"/>
              <w:adjustRightInd w:val="0"/>
              <w:jc w:val="center"/>
              <w:rPr>
                <w:rFonts w:eastAsia="Calibri" w:cs="Calibri"/>
                <w:color w:val="000000"/>
                <w:sz w:val="20"/>
                <w:szCs w:val="20"/>
              </w:rPr>
            </w:pPr>
            <w:r w:rsidRPr="00743284">
              <w:rPr>
                <w:rFonts w:eastAsia="Calibri" w:cs="Calibri"/>
                <w:color w:val="000000"/>
                <w:sz w:val="20"/>
                <w:szCs w:val="20"/>
              </w:rPr>
              <w:lastRenderedPageBreak/>
              <w:t>4</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214C8AF"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Izvor rashladne energije za hlađenje prostora zgrade - kompresijski rashladnik vode zrakom hlađen*</w:t>
            </w:r>
          </w:p>
        </w:tc>
        <w:tc>
          <w:tcPr>
            <w:tcW w:w="2127" w:type="dxa"/>
            <w:tcBorders>
              <w:top w:val="single" w:sz="4" w:space="0" w:color="auto"/>
              <w:left w:val="single" w:sz="4" w:space="0" w:color="auto"/>
              <w:bottom w:val="single" w:sz="4" w:space="0" w:color="auto"/>
              <w:right w:val="single" w:sz="4" w:space="0" w:color="auto"/>
            </w:tcBorders>
          </w:tcPr>
          <w:p w14:paraId="7263A4DB" w14:textId="77777777" w:rsidR="00E16445" w:rsidRPr="00D71947" w:rsidRDefault="00E16445" w:rsidP="00E16445">
            <w:pPr>
              <w:autoSpaceDE w:val="0"/>
              <w:autoSpaceDN w:val="0"/>
              <w:adjustRightInd w:val="0"/>
              <w:rPr>
                <w:rFonts w:eastAsia="Calibri" w:cs="Calibri"/>
                <w:color w:val="000000"/>
                <w:sz w:val="20"/>
                <w:szCs w:val="20"/>
              </w:rPr>
            </w:pPr>
            <w:r w:rsidRPr="00D71947">
              <w:rPr>
                <w:rFonts w:eastAsia="Calibri" w:cs="Calibri"/>
                <w:color w:val="000000"/>
                <w:sz w:val="20"/>
                <w:szCs w:val="20"/>
              </w:rPr>
              <w:t>- EER ≥ 2,8 (temperaturni režim hlađenja vode 12/7°C, temperatura vanjskog zraka 35°C)</w:t>
            </w:r>
          </w:p>
          <w:p w14:paraId="73B86A1B" w14:textId="77777777" w:rsidR="00E16445" w:rsidRPr="00D71947" w:rsidRDefault="00E16445" w:rsidP="00E16445">
            <w:pPr>
              <w:autoSpaceDE w:val="0"/>
              <w:autoSpaceDN w:val="0"/>
              <w:adjustRightInd w:val="0"/>
              <w:rPr>
                <w:rFonts w:eastAsia="Calibri" w:cs="Calibri"/>
                <w:color w:val="000000"/>
                <w:sz w:val="20"/>
                <w:szCs w:val="20"/>
              </w:rPr>
            </w:pPr>
            <w:r w:rsidRPr="00D71947">
              <w:rPr>
                <w:rFonts w:eastAsia="Calibri" w:cs="Calibri"/>
                <w:color w:val="000000"/>
                <w:sz w:val="20"/>
                <w:szCs w:val="20"/>
              </w:rPr>
              <w:t>- GWP ≤ 1.500</w:t>
            </w:r>
          </w:p>
        </w:tc>
        <w:tc>
          <w:tcPr>
            <w:tcW w:w="3543" w:type="dxa"/>
            <w:tcBorders>
              <w:top w:val="single" w:sz="4" w:space="0" w:color="auto"/>
              <w:left w:val="single" w:sz="4" w:space="0" w:color="auto"/>
              <w:bottom w:val="single" w:sz="4" w:space="0" w:color="auto"/>
              <w:right w:val="single" w:sz="4" w:space="0" w:color="auto"/>
            </w:tcBorders>
          </w:tcPr>
          <w:p w14:paraId="04CB8B05" w14:textId="77777777" w:rsidR="00056F8B" w:rsidRPr="00743284" w:rsidRDefault="00E16445" w:rsidP="00056F8B">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 </w:t>
            </w:r>
            <w:r w:rsidR="00056F8B" w:rsidRPr="00743284">
              <w:rPr>
                <w:rFonts w:eastAsia="Calibri" w:cs="Calibri"/>
                <w:color w:val="000000"/>
                <w:sz w:val="20"/>
                <w:szCs w:val="20"/>
              </w:rPr>
              <w:t>zamjena ili nova ugradnja kompresijskog</w:t>
            </w:r>
          </w:p>
          <w:p w14:paraId="0FA0E003" w14:textId="77777777" w:rsidR="00056F8B" w:rsidRPr="00743284" w:rsidRDefault="00056F8B" w:rsidP="00056F8B">
            <w:pPr>
              <w:autoSpaceDE w:val="0"/>
              <w:autoSpaceDN w:val="0"/>
              <w:adjustRightInd w:val="0"/>
              <w:rPr>
                <w:rFonts w:eastAsia="Calibri" w:cs="Calibri"/>
                <w:color w:val="000000"/>
                <w:sz w:val="20"/>
                <w:szCs w:val="20"/>
              </w:rPr>
            </w:pPr>
            <w:r w:rsidRPr="00743284">
              <w:rPr>
                <w:rFonts w:eastAsia="Calibri" w:cs="Calibri"/>
                <w:color w:val="000000"/>
                <w:sz w:val="20"/>
                <w:szCs w:val="20"/>
              </w:rPr>
              <w:t>rashladnika vode zrakom hlađenog kao</w:t>
            </w:r>
          </w:p>
          <w:p w14:paraId="29BE987A" w14:textId="77777777" w:rsidR="00056F8B" w:rsidRPr="00743284" w:rsidRDefault="00056F8B" w:rsidP="00056F8B">
            <w:pPr>
              <w:autoSpaceDE w:val="0"/>
              <w:autoSpaceDN w:val="0"/>
              <w:adjustRightInd w:val="0"/>
              <w:rPr>
                <w:rFonts w:eastAsia="Calibri" w:cs="Calibri"/>
                <w:color w:val="000000"/>
                <w:sz w:val="20"/>
                <w:szCs w:val="20"/>
              </w:rPr>
            </w:pPr>
            <w:r w:rsidRPr="00743284">
              <w:rPr>
                <w:rFonts w:eastAsia="Calibri" w:cs="Calibri"/>
                <w:color w:val="000000"/>
                <w:sz w:val="20"/>
                <w:szCs w:val="20"/>
              </w:rPr>
              <w:t>centralnog izvora rashladne energije za</w:t>
            </w:r>
          </w:p>
          <w:p w14:paraId="0FEC3B71" w14:textId="77777777" w:rsidR="00E16445" w:rsidRPr="00D71947" w:rsidRDefault="00056F8B" w:rsidP="00056F8B">
            <w:pPr>
              <w:autoSpaceDE w:val="0"/>
              <w:autoSpaceDN w:val="0"/>
              <w:adjustRightInd w:val="0"/>
              <w:rPr>
                <w:rFonts w:eastAsia="Calibri" w:cs="Calibri"/>
                <w:color w:val="000000"/>
                <w:sz w:val="20"/>
                <w:szCs w:val="20"/>
              </w:rPr>
            </w:pPr>
            <w:r w:rsidRPr="00743284">
              <w:rPr>
                <w:rFonts w:eastAsia="Calibri" w:cs="Calibri"/>
                <w:color w:val="000000"/>
                <w:sz w:val="20"/>
                <w:szCs w:val="20"/>
              </w:rPr>
              <w:t>hlađenje prostora</w:t>
            </w:r>
          </w:p>
        </w:tc>
      </w:tr>
      <w:tr w:rsidR="00E16445" w:rsidRPr="00D71947" w14:paraId="63A26B2D"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49C904E5" w14:textId="77777777" w:rsidR="00E16445" w:rsidRPr="00D71947" w:rsidRDefault="00F05081"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5</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3FCD9358"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Podsustav cijevnog razvoda centralnog sustava grijanja</w:t>
            </w:r>
          </w:p>
        </w:tc>
        <w:tc>
          <w:tcPr>
            <w:tcW w:w="2127" w:type="dxa"/>
            <w:tcBorders>
              <w:top w:val="single" w:sz="4" w:space="0" w:color="auto"/>
              <w:left w:val="single" w:sz="4" w:space="0" w:color="auto"/>
              <w:bottom w:val="single" w:sz="4" w:space="0" w:color="auto"/>
              <w:right w:val="single" w:sz="4" w:space="0" w:color="auto"/>
            </w:tcBorders>
          </w:tcPr>
          <w:p w14:paraId="4C9A5BC1"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8BECB36" w14:textId="77777777" w:rsidR="00E16445" w:rsidRPr="00D71947" w:rsidRDefault="00F05081">
            <w:pPr>
              <w:numPr>
                <w:ilvl w:val="0"/>
                <w:numId w:val="20"/>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E16445" w:rsidRPr="00D71947">
              <w:rPr>
                <w:rFonts w:eastAsia="Calibri" w:cs="Calibri"/>
                <w:color w:val="000000"/>
                <w:sz w:val="20"/>
                <w:szCs w:val="20"/>
              </w:rPr>
              <w:t>amjena ili poboljšanje postojećeg te ugradnja novog podsustava cijevnog razvoda centralnog sustava grijanja dimenzioniranog prema smanjenim potrebama zgrade nakon provedene obnove:</w:t>
            </w:r>
          </w:p>
          <w:p w14:paraId="2A86B720"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cirkulacijskih crpki s promjenjivim brojem okretaja (elektroničke odnosno frekventno regulirane crpke)</w:t>
            </w:r>
            <w:r w:rsidR="00F05081" w:rsidRPr="00D71947">
              <w:rPr>
                <w:rFonts w:eastAsia="Calibri" w:cs="Calibri"/>
                <w:color w:val="000000"/>
                <w:sz w:val="20"/>
                <w:szCs w:val="20"/>
              </w:rPr>
              <w:t>,</w:t>
            </w:r>
          </w:p>
          <w:p w14:paraId="0D2C1EAB"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ventila za dinamičko hidrauličko uravnoteženje (tzv. balans ventili) podsustava cijevnog razvoda centralnog sustava grijanja, te re</w:t>
            </w:r>
            <w:r w:rsidR="00F05081" w:rsidRPr="00D71947">
              <w:rPr>
                <w:rFonts w:eastAsia="Calibri" w:cs="Calibri"/>
                <w:color w:val="000000"/>
                <w:sz w:val="20"/>
                <w:szCs w:val="20"/>
              </w:rPr>
              <w:t>gulacija i balansiranje sustava,</w:t>
            </w:r>
          </w:p>
          <w:p w14:paraId="70A14A01"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toplinska izolacija podsustava cijevnog razvoda centralnog sustava grijanja</w:t>
            </w:r>
            <w:r w:rsidR="00F05081" w:rsidRPr="00D71947">
              <w:rPr>
                <w:rFonts w:eastAsia="Calibri" w:cs="Calibri"/>
                <w:color w:val="000000"/>
                <w:sz w:val="20"/>
                <w:szCs w:val="20"/>
              </w:rPr>
              <w:t>,</w:t>
            </w:r>
          </w:p>
          <w:p w14:paraId="76A0F7EE"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ispiranje podsustava cijevnog razvoda i ogrjevnih tijela centralnog sustava grijanja</w:t>
            </w:r>
            <w:r w:rsidR="00F05081" w:rsidRPr="00D71947">
              <w:rPr>
                <w:rFonts w:eastAsia="Calibri" w:cs="Calibri"/>
                <w:color w:val="000000"/>
                <w:sz w:val="20"/>
                <w:szCs w:val="20"/>
              </w:rPr>
              <w:t xml:space="preserve">, </w:t>
            </w:r>
          </w:p>
          <w:p w14:paraId="18545123"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punjenje centralnog sustava grijanja isključivo omekšanom i odsoljenom vodom</w:t>
            </w:r>
            <w:r w:rsidR="00F05081" w:rsidRPr="00D71947">
              <w:rPr>
                <w:rFonts w:eastAsia="Calibri" w:cs="Calibri"/>
                <w:color w:val="000000"/>
                <w:sz w:val="20"/>
                <w:szCs w:val="20"/>
              </w:rPr>
              <w:t>,</w:t>
            </w:r>
          </w:p>
          <w:p w14:paraId="75B95FF0" w14:textId="77777777" w:rsidR="00E16445" w:rsidRPr="00D71947" w:rsidRDefault="00F05081">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obvezna</w:t>
            </w:r>
            <w:r w:rsidR="00E16445" w:rsidRPr="00D71947">
              <w:rPr>
                <w:rFonts w:eastAsia="Calibri" w:cs="Calibri"/>
                <w:color w:val="000000"/>
                <w:sz w:val="20"/>
                <w:szCs w:val="20"/>
              </w:rPr>
              <w:t xml:space="preserve"> ugradnj</w:t>
            </w:r>
            <w:r w:rsidRPr="00D71947">
              <w:rPr>
                <w:rFonts w:eastAsia="Calibri" w:cs="Calibri"/>
                <w:color w:val="000000"/>
                <w:sz w:val="20"/>
                <w:szCs w:val="20"/>
              </w:rPr>
              <w:t>a</w:t>
            </w:r>
            <w:r w:rsidR="00E16445" w:rsidRPr="00D71947">
              <w:rPr>
                <w:rFonts w:eastAsia="Calibri" w:cs="Calibri"/>
                <w:color w:val="000000"/>
                <w:sz w:val="20"/>
                <w:szCs w:val="20"/>
              </w:rPr>
              <w:t xml:space="preserve"> uređaja za samoreguliranje temperature na ogrjevnim tijelima </w:t>
            </w:r>
          </w:p>
        </w:tc>
      </w:tr>
      <w:tr w:rsidR="00E16445" w:rsidRPr="00D71947" w14:paraId="1789A594" w14:textId="77777777" w:rsidTr="00D71947">
        <w:tblPrEx>
          <w:tblBorders>
            <w:top w:val="nil"/>
            <w:left w:val="nil"/>
            <w:bottom w:val="nil"/>
            <w:right w:val="nil"/>
            <w:insideH w:val="none" w:sz="0" w:space="0" w:color="auto"/>
            <w:insideV w:val="none" w:sz="0" w:space="0" w:color="auto"/>
          </w:tblBorders>
        </w:tblPrEx>
        <w:trPr>
          <w:trHeight w:val="1136"/>
        </w:trPr>
        <w:tc>
          <w:tcPr>
            <w:tcW w:w="817" w:type="dxa"/>
            <w:tcBorders>
              <w:top w:val="single" w:sz="4" w:space="0" w:color="auto"/>
              <w:left w:val="single" w:sz="4" w:space="0" w:color="auto"/>
              <w:bottom w:val="single" w:sz="4" w:space="0" w:color="auto"/>
              <w:right w:val="single" w:sz="4" w:space="0" w:color="auto"/>
            </w:tcBorders>
          </w:tcPr>
          <w:p w14:paraId="68F69A40" w14:textId="77777777" w:rsidR="00E16445" w:rsidRPr="00D71947" w:rsidRDefault="00F05081"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6</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7888195"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Ogrjevna tijela – ventilokonvektori</w:t>
            </w:r>
          </w:p>
        </w:tc>
        <w:tc>
          <w:tcPr>
            <w:tcW w:w="2127" w:type="dxa"/>
            <w:tcBorders>
              <w:top w:val="single" w:sz="4" w:space="0" w:color="auto"/>
              <w:left w:val="single" w:sz="4" w:space="0" w:color="auto"/>
              <w:bottom w:val="single" w:sz="4" w:space="0" w:color="auto"/>
              <w:right w:val="single" w:sz="4" w:space="0" w:color="auto"/>
            </w:tcBorders>
          </w:tcPr>
          <w:p w14:paraId="2AE02665"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42DAE6E" w14:textId="77777777" w:rsidR="00E16445" w:rsidRPr="00D71947" w:rsidRDefault="00F05081">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E16445" w:rsidRPr="00D71947">
              <w:rPr>
                <w:rFonts w:eastAsia="Calibri" w:cs="Calibri"/>
                <w:color w:val="000000"/>
                <w:sz w:val="20"/>
                <w:szCs w:val="20"/>
              </w:rPr>
              <w:t xml:space="preserve">amjena ili ugradnja ventilokonvektora za grijanje i hlađenje prostora zgrade uz obveznu ugradnju uređaja za samoreguliranje temperature </w:t>
            </w:r>
            <w:r w:rsidRPr="00D71947">
              <w:rPr>
                <w:rFonts w:eastAsia="Calibri" w:cs="Calibri"/>
                <w:color w:val="000000"/>
                <w:sz w:val="20"/>
                <w:szCs w:val="20"/>
              </w:rPr>
              <w:t>na ogrjevnim tijelima</w:t>
            </w:r>
          </w:p>
        </w:tc>
      </w:tr>
      <w:tr w:rsidR="00E16445" w:rsidRPr="00D71947" w14:paraId="0CBDACFA" w14:textId="77777777" w:rsidTr="00D71947">
        <w:tblPrEx>
          <w:tblBorders>
            <w:top w:val="nil"/>
            <w:left w:val="nil"/>
            <w:bottom w:val="nil"/>
            <w:right w:val="nil"/>
            <w:insideH w:val="none" w:sz="0" w:space="0" w:color="auto"/>
            <w:insideV w:val="none" w:sz="0" w:space="0" w:color="auto"/>
          </w:tblBorders>
        </w:tblPrEx>
        <w:trPr>
          <w:trHeight w:val="685"/>
        </w:trPr>
        <w:tc>
          <w:tcPr>
            <w:tcW w:w="817" w:type="dxa"/>
            <w:tcBorders>
              <w:top w:val="single" w:sz="4" w:space="0" w:color="auto"/>
              <w:left w:val="single" w:sz="4" w:space="0" w:color="auto"/>
              <w:bottom w:val="single" w:sz="4" w:space="0" w:color="auto"/>
              <w:right w:val="single" w:sz="4" w:space="0" w:color="auto"/>
            </w:tcBorders>
          </w:tcPr>
          <w:p w14:paraId="16A1DCBC" w14:textId="77777777" w:rsidR="00E16445" w:rsidRPr="00D71947" w:rsidRDefault="00CA264F"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7</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A9DD417"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Ogrjevna tijela – radijatori</w:t>
            </w:r>
          </w:p>
        </w:tc>
        <w:tc>
          <w:tcPr>
            <w:tcW w:w="2127" w:type="dxa"/>
            <w:tcBorders>
              <w:top w:val="single" w:sz="4" w:space="0" w:color="auto"/>
              <w:left w:val="single" w:sz="4" w:space="0" w:color="auto"/>
              <w:bottom w:val="single" w:sz="4" w:space="0" w:color="auto"/>
              <w:right w:val="single" w:sz="4" w:space="0" w:color="auto"/>
            </w:tcBorders>
          </w:tcPr>
          <w:p w14:paraId="73DE4E3E"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26CA333" w14:textId="77777777" w:rsidR="00E16445" w:rsidRPr="00D71947" w:rsidRDefault="00CA264F">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amjena ili ugradnja radijatora s uređajima za samoreguliranje temperature</w:t>
            </w:r>
          </w:p>
        </w:tc>
      </w:tr>
      <w:tr w:rsidR="00E16445" w:rsidRPr="00D71947" w14:paraId="71549F81" w14:textId="77777777" w:rsidTr="00D71947">
        <w:tblPrEx>
          <w:tblBorders>
            <w:top w:val="nil"/>
            <w:left w:val="nil"/>
            <w:bottom w:val="nil"/>
            <w:right w:val="nil"/>
            <w:insideH w:val="none" w:sz="0" w:space="0" w:color="auto"/>
            <w:insideV w:val="none" w:sz="0" w:space="0" w:color="auto"/>
          </w:tblBorders>
        </w:tblPrEx>
        <w:trPr>
          <w:trHeight w:val="695"/>
        </w:trPr>
        <w:tc>
          <w:tcPr>
            <w:tcW w:w="817" w:type="dxa"/>
            <w:tcBorders>
              <w:top w:val="single" w:sz="4" w:space="0" w:color="auto"/>
              <w:left w:val="single" w:sz="4" w:space="0" w:color="auto"/>
              <w:bottom w:val="single" w:sz="4" w:space="0" w:color="auto"/>
              <w:right w:val="single" w:sz="4" w:space="0" w:color="auto"/>
            </w:tcBorders>
          </w:tcPr>
          <w:p w14:paraId="63A1B74E" w14:textId="77777777" w:rsidR="00E16445" w:rsidRPr="00D71947" w:rsidRDefault="00E51CBD"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8</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4E0205EC" w14:textId="77777777" w:rsidR="00E16445" w:rsidRPr="00D71947" w:rsidRDefault="00F075FF"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Sustav mehaničke ventilacije i klimatizacije – klima komora</w:t>
            </w:r>
          </w:p>
        </w:tc>
        <w:tc>
          <w:tcPr>
            <w:tcW w:w="2127" w:type="dxa"/>
            <w:tcBorders>
              <w:top w:val="single" w:sz="4" w:space="0" w:color="auto"/>
              <w:left w:val="single" w:sz="4" w:space="0" w:color="auto"/>
              <w:bottom w:val="single" w:sz="4" w:space="0" w:color="auto"/>
              <w:right w:val="single" w:sz="4" w:space="0" w:color="auto"/>
            </w:tcBorders>
          </w:tcPr>
          <w:p w14:paraId="3EAA1FBA"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F8FF91D" w14:textId="77777777" w:rsidR="00E16445" w:rsidRPr="00D71947" w:rsidRDefault="00E51CBD">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 xml:space="preserve">amjena ili ugradnja klima komore sustava mehaničke ventilacije i klimatizacije uređaja </w:t>
            </w:r>
          </w:p>
        </w:tc>
      </w:tr>
      <w:tr w:rsidR="00E16445" w:rsidRPr="00D71947" w14:paraId="684047E7" w14:textId="77777777" w:rsidTr="00D71947">
        <w:tblPrEx>
          <w:tblBorders>
            <w:top w:val="nil"/>
            <w:left w:val="nil"/>
            <w:bottom w:val="nil"/>
            <w:right w:val="nil"/>
            <w:insideH w:val="none" w:sz="0" w:space="0" w:color="auto"/>
            <w:insideV w:val="none" w:sz="0" w:space="0" w:color="auto"/>
          </w:tblBorders>
        </w:tblPrEx>
        <w:trPr>
          <w:trHeight w:val="692"/>
        </w:trPr>
        <w:tc>
          <w:tcPr>
            <w:tcW w:w="817" w:type="dxa"/>
            <w:tcBorders>
              <w:top w:val="single" w:sz="4" w:space="0" w:color="auto"/>
              <w:left w:val="single" w:sz="4" w:space="0" w:color="auto"/>
              <w:bottom w:val="single" w:sz="4" w:space="0" w:color="auto"/>
              <w:right w:val="single" w:sz="4" w:space="0" w:color="auto"/>
            </w:tcBorders>
          </w:tcPr>
          <w:p w14:paraId="56780D20" w14:textId="77777777" w:rsidR="00E16445" w:rsidRPr="00D71947" w:rsidRDefault="00B85657"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9</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69C68CE" w14:textId="77777777" w:rsidR="00E16445" w:rsidRPr="00D71947" w:rsidRDefault="00F075FF"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Sustav mehaničke ventilacije i klimatizacije – kanalni razvod za zrak</w:t>
            </w:r>
          </w:p>
        </w:tc>
        <w:tc>
          <w:tcPr>
            <w:tcW w:w="2127" w:type="dxa"/>
            <w:tcBorders>
              <w:top w:val="single" w:sz="4" w:space="0" w:color="auto"/>
              <w:left w:val="single" w:sz="4" w:space="0" w:color="auto"/>
              <w:bottom w:val="single" w:sz="4" w:space="0" w:color="auto"/>
              <w:right w:val="single" w:sz="4" w:space="0" w:color="auto"/>
            </w:tcBorders>
          </w:tcPr>
          <w:p w14:paraId="496D7B0E"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816A839" w14:textId="77777777" w:rsidR="00E16445" w:rsidRPr="00D71947"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amjena ili ugradnja kanalnog razvoda za zrak sustava mehaničke ventilacije i klimatizacije</w:t>
            </w:r>
          </w:p>
        </w:tc>
      </w:tr>
      <w:tr w:rsidR="00F075FF" w:rsidRPr="00D71947" w14:paraId="5D06A06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51367C7" w14:textId="77777777" w:rsidR="00F075FF" w:rsidRPr="00D71947" w:rsidRDefault="00F075FF"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lastRenderedPageBreak/>
              <w:t>1</w:t>
            </w:r>
            <w:r w:rsidR="00B85657" w:rsidRPr="00D71947">
              <w:rPr>
                <w:rFonts w:eastAsia="Calibri" w:cs="Calibri"/>
                <w:color w:val="000000"/>
                <w:sz w:val="20"/>
                <w:szCs w:val="20"/>
              </w:rPr>
              <w:t>0</w:t>
            </w:r>
            <w:r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480DE43" w14:textId="77777777" w:rsidR="00F075FF" w:rsidRPr="006159AD" w:rsidRDefault="00F075FF" w:rsidP="00B81FE1">
            <w:pPr>
              <w:autoSpaceDE w:val="0"/>
              <w:autoSpaceDN w:val="0"/>
              <w:adjustRightInd w:val="0"/>
              <w:rPr>
                <w:rFonts w:eastAsia="Calibri" w:cs="Calibri"/>
                <w:color w:val="000000"/>
                <w:sz w:val="20"/>
                <w:szCs w:val="20"/>
              </w:rPr>
            </w:pPr>
            <w:r w:rsidRPr="006159AD">
              <w:rPr>
                <w:rFonts w:eastAsia="Calibri" w:cs="Calibri"/>
                <w:color w:val="000000"/>
                <w:sz w:val="20"/>
                <w:szCs w:val="20"/>
              </w:rPr>
              <w:t>Sustav pripreme PTV-a – akumulacijski spremnik PTV-a</w:t>
            </w:r>
          </w:p>
        </w:tc>
        <w:tc>
          <w:tcPr>
            <w:tcW w:w="2127" w:type="dxa"/>
            <w:tcBorders>
              <w:top w:val="single" w:sz="4" w:space="0" w:color="auto"/>
              <w:left w:val="single" w:sz="4" w:space="0" w:color="auto"/>
              <w:bottom w:val="single" w:sz="4" w:space="0" w:color="auto"/>
              <w:right w:val="single" w:sz="4" w:space="0" w:color="auto"/>
            </w:tcBorders>
          </w:tcPr>
          <w:p w14:paraId="6EDB872E" w14:textId="77777777" w:rsidR="00F075FF" w:rsidRPr="00D71947" w:rsidRDefault="00F075FF"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6DDDD8E" w14:textId="77777777" w:rsidR="00B85657" w:rsidRPr="00D71947"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amjena ili ugradnja akumulacijskog sprem</w:t>
            </w:r>
            <w:r w:rsidRPr="00D71947">
              <w:rPr>
                <w:rFonts w:eastAsia="Calibri" w:cs="Calibri"/>
                <w:color w:val="000000"/>
                <w:sz w:val="20"/>
                <w:szCs w:val="20"/>
              </w:rPr>
              <w:t>nika PTV-a toplinski izoliranog</w:t>
            </w:r>
          </w:p>
          <w:p w14:paraId="38897584" w14:textId="77777777" w:rsidR="00F075FF" w:rsidRPr="00D71947" w:rsidRDefault="00F075FF" w:rsidP="00BD53E0">
            <w:pPr>
              <w:autoSpaceDE w:val="0"/>
              <w:autoSpaceDN w:val="0"/>
              <w:adjustRightInd w:val="0"/>
              <w:rPr>
                <w:rFonts w:eastAsia="Calibri" w:cs="Calibri"/>
                <w:i/>
                <w:color w:val="000000"/>
                <w:sz w:val="20"/>
                <w:szCs w:val="20"/>
              </w:rPr>
            </w:pPr>
            <w:r w:rsidRPr="00D71947">
              <w:rPr>
                <w:rFonts w:eastAsia="Calibri" w:cs="Calibri"/>
                <w:i/>
                <w:color w:val="000000"/>
                <w:sz w:val="20"/>
                <w:szCs w:val="20"/>
              </w:rPr>
              <w:t>Mjera obuhvaća ugradnju vodomjernog brojila za praćenje profila potrošnje PTV-a.</w:t>
            </w:r>
          </w:p>
          <w:p w14:paraId="0C6E1635" w14:textId="77777777" w:rsidR="00B85657" w:rsidRPr="00743284"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o</w:t>
            </w:r>
            <w:r w:rsidR="00F075FF" w:rsidRPr="00D71947">
              <w:rPr>
                <w:rFonts w:eastAsia="Calibri" w:cs="Calibri"/>
                <w:color w:val="000000"/>
                <w:sz w:val="20"/>
                <w:szCs w:val="20"/>
              </w:rPr>
              <w:t>stali građevinski, obrtnički i instalaterski radovi i oprema prema projektu i troškovniku kojima se postižu definirani tehnički uvjeti</w:t>
            </w:r>
            <w:r w:rsidRPr="00743284">
              <w:rPr>
                <w:rFonts w:eastAsia="Calibri" w:cs="Calibri"/>
                <w:color w:val="000000"/>
                <w:sz w:val="20"/>
                <w:szCs w:val="20"/>
              </w:rPr>
              <w:t>,</w:t>
            </w:r>
          </w:p>
          <w:p w14:paraId="7656AD24" w14:textId="77777777" w:rsidR="00F075FF" w:rsidRPr="001A4737" w:rsidRDefault="00F075FF">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povezani radovi i oprema potrebni za postizanje definiranih tehničkih uvjeta odnosno potpuni završetak aktivnosti sukladno pravilima struke</w:t>
            </w:r>
          </w:p>
          <w:p w14:paraId="763D3FA0" w14:textId="77777777" w:rsidR="008F27F0" w:rsidRPr="001A4737" w:rsidRDefault="008F27F0" w:rsidP="001B1624">
            <w:pPr>
              <w:autoSpaceDE w:val="0"/>
              <w:autoSpaceDN w:val="0"/>
              <w:adjustRightInd w:val="0"/>
              <w:rPr>
                <w:rFonts w:eastAsia="Calibri" w:cs="Calibri"/>
                <w:color w:val="000000"/>
                <w:sz w:val="20"/>
                <w:szCs w:val="20"/>
              </w:rPr>
            </w:pPr>
          </w:p>
          <w:p w14:paraId="26BEDF94" w14:textId="77777777" w:rsidR="008F27F0" w:rsidRPr="001A4737" w:rsidRDefault="008F27F0" w:rsidP="00743284">
            <w:pPr>
              <w:autoSpaceDE w:val="0"/>
              <w:autoSpaceDN w:val="0"/>
              <w:adjustRightInd w:val="0"/>
              <w:rPr>
                <w:rFonts w:eastAsia="Calibri" w:cs="Calibri"/>
                <w:color w:val="000000"/>
                <w:sz w:val="20"/>
                <w:szCs w:val="20"/>
              </w:rPr>
            </w:pPr>
          </w:p>
          <w:p w14:paraId="0393ED63" w14:textId="77777777" w:rsidR="008F27F0" w:rsidRPr="00D71947" w:rsidRDefault="008F27F0" w:rsidP="00743284">
            <w:pPr>
              <w:autoSpaceDE w:val="0"/>
              <w:autoSpaceDN w:val="0"/>
              <w:adjustRightInd w:val="0"/>
              <w:rPr>
                <w:rFonts w:eastAsia="Calibri" w:cs="Calibri"/>
                <w:color w:val="000000"/>
                <w:sz w:val="20"/>
                <w:szCs w:val="20"/>
              </w:rPr>
            </w:pPr>
          </w:p>
        </w:tc>
      </w:tr>
      <w:tr w:rsidR="00B11F61" w:rsidRPr="00D71947" w14:paraId="0BD9598D" w14:textId="77777777" w:rsidTr="00D71947">
        <w:tblPrEx>
          <w:tblBorders>
            <w:top w:val="nil"/>
            <w:left w:val="nil"/>
            <w:bottom w:val="nil"/>
            <w:right w:val="nil"/>
            <w:insideH w:val="none" w:sz="0" w:space="0" w:color="auto"/>
            <w:insideV w:val="none" w:sz="0" w:space="0" w:color="auto"/>
          </w:tblBorders>
        </w:tblPrEx>
        <w:trPr>
          <w:trHeight w:val="88"/>
        </w:trPr>
        <w:tc>
          <w:tcPr>
            <w:tcW w:w="9180" w:type="dxa"/>
            <w:gridSpan w:val="4"/>
            <w:tcBorders>
              <w:top w:val="single" w:sz="4" w:space="0" w:color="auto"/>
              <w:left w:val="single" w:sz="4" w:space="0" w:color="auto"/>
              <w:bottom w:val="single" w:sz="4" w:space="0" w:color="auto"/>
              <w:right w:val="single" w:sz="4" w:space="0" w:color="auto"/>
            </w:tcBorders>
          </w:tcPr>
          <w:p w14:paraId="6244FE36" w14:textId="77777777" w:rsidR="00B11F61" w:rsidRPr="00D71947" w:rsidRDefault="00B11F61" w:rsidP="00B11F61">
            <w:pPr>
              <w:jc w:val="both"/>
              <w:rPr>
                <w:rFonts w:cs="Calibri"/>
                <w:sz w:val="20"/>
                <w:szCs w:val="20"/>
                <w:u w:val="single"/>
              </w:rPr>
            </w:pPr>
            <w:r w:rsidRPr="00D71947">
              <w:rPr>
                <w:rFonts w:cs="Calibri"/>
                <w:b/>
                <w:bCs/>
                <w:sz w:val="20"/>
                <w:szCs w:val="20"/>
                <w:u w:val="single"/>
              </w:rPr>
              <w:t xml:space="preserve">Promicanje korištenja OIE u sustavima grijanja i/ili pripreme potrošne tople vode </w:t>
            </w:r>
          </w:p>
        </w:tc>
      </w:tr>
      <w:tr w:rsidR="00B11F61" w:rsidRPr="00D71947" w14:paraId="6E7522C0" w14:textId="77777777" w:rsidTr="00D71947">
        <w:tblPrEx>
          <w:tblBorders>
            <w:top w:val="nil"/>
            <w:left w:val="nil"/>
            <w:bottom w:val="nil"/>
            <w:right w:val="nil"/>
            <w:insideH w:val="none" w:sz="0" w:space="0" w:color="auto"/>
            <w:insideV w:val="none" w:sz="0" w:space="0" w:color="auto"/>
          </w:tblBorders>
        </w:tblPrEx>
        <w:trPr>
          <w:trHeight w:val="1135"/>
        </w:trPr>
        <w:tc>
          <w:tcPr>
            <w:tcW w:w="817" w:type="dxa"/>
            <w:tcBorders>
              <w:top w:val="single" w:sz="4" w:space="0" w:color="auto"/>
              <w:left w:val="single" w:sz="4" w:space="0" w:color="auto"/>
              <w:bottom w:val="single" w:sz="4" w:space="0" w:color="auto"/>
              <w:right w:val="single" w:sz="4" w:space="0" w:color="auto"/>
            </w:tcBorders>
          </w:tcPr>
          <w:p w14:paraId="2C4D3A56" w14:textId="77777777" w:rsidR="00B11F61" w:rsidRPr="00D71947" w:rsidRDefault="00B11F61"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29C3ACFE" w14:textId="77777777" w:rsidR="00B11F61" w:rsidRPr="00D71947" w:rsidRDefault="00B11F61" w:rsidP="00B11F61">
            <w:pPr>
              <w:jc w:val="both"/>
              <w:rPr>
                <w:rFonts w:cs="Calibri"/>
                <w:sz w:val="20"/>
                <w:szCs w:val="20"/>
              </w:rPr>
            </w:pPr>
            <w:r w:rsidRPr="00D71947">
              <w:rPr>
                <w:rFonts w:cs="Calibri"/>
                <w:sz w:val="20"/>
                <w:szCs w:val="20"/>
              </w:rPr>
              <w:t xml:space="preserve">Izvor toplinske energije za grijanje prostora i/ili pripremu PTV-a – </w:t>
            </w:r>
            <w:r w:rsidRPr="00D71947">
              <w:rPr>
                <w:rFonts w:cs="Calibri"/>
                <w:bCs/>
                <w:sz w:val="20"/>
                <w:szCs w:val="20"/>
              </w:rPr>
              <w:t>kotao na pelete/sječku</w:t>
            </w:r>
            <w:r w:rsidRPr="00D71947">
              <w:rPr>
                <w:rFonts w:cs="Calibri"/>
                <w:b/>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52D04525" w14:textId="77777777" w:rsidR="00B11F61" w:rsidRPr="00D71947" w:rsidRDefault="00B11F61" w:rsidP="00B11F61">
            <w:pPr>
              <w:jc w:val="both"/>
              <w:rPr>
                <w:rFonts w:cs="Calibri"/>
                <w:sz w:val="20"/>
                <w:szCs w:val="20"/>
              </w:rPr>
            </w:pPr>
            <w:r w:rsidRPr="00D71947">
              <w:rPr>
                <w:rFonts w:cs="Calibri"/>
                <w:sz w:val="20"/>
                <w:szCs w:val="20"/>
              </w:rPr>
              <w:t xml:space="preserve">- učinkovitost kotla η ≥ 92% </w:t>
            </w:r>
          </w:p>
        </w:tc>
        <w:tc>
          <w:tcPr>
            <w:tcW w:w="3543" w:type="dxa"/>
            <w:tcBorders>
              <w:top w:val="single" w:sz="4" w:space="0" w:color="auto"/>
              <w:left w:val="single" w:sz="4" w:space="0" w:color="auto"/>
              <w:bottom w:val="single" w:sz="4" w:space="0" w:color="auto"/>
              <w:right w:val="single" w:sz="4" w:space="0" w:color="auto"/>
            </w:tcBorders>
          </w:tcPr>
          <w:p w14:paraId="1AF9711D" w14:textId="77777777" w:rsidR="00B11F61" w:rsidRPr="00D71947" w:rsidRDefault="00AF1B7D">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amjena ili ugradnja kotla na pelete/sječku kao centralnog izvora toplinske energije za grijanje prostora i/ili pripremu PTV-a na nivou zgrade, uključujući sve dijelove sustava i kotlovnice do priključka na podsustav cijevnog razvoda centralnog sustava grijanja</w:t>
            </w:r>
            <w:r w:rsidRPr="00D71947">
              <w:rPr>
                <w:rFonts w:cs="Calibri"/>
                <w:sz w:val="20"/>
                <w:szCs w:val="20"/>
              </w:rPr>
              <w:t xml:space="preserve"> prostora i/ili pripreme PTV-a</w:t>
            </w:r>
          </w:p>
        </w:tc>
      </w:tr>
      <w:tr w:rsidR="00B11F61" w:rsidRPr="00D71947" w14:paraId="26B8F7A8"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1EC308F4" w14:textId="77777777" w:rsidR="00B11F61" w:rsidRPr="00D71947" w:rsidRDefault="00B11F61"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3B3B2D04" w14:textId="77777777" w:rsidR="00B11F61" w:rsidRPr="00D71947" w:rsidRDefault="00B11F61" w:rsidP="00B11F61">
            <w:pPr>
              <w:jc w:val="both"/>
              <w:rPr>
                <w:rFonts w:cs="Calibri"/>
                <w:sz w:val="20"/>
                <w:szCs w:val="20"/>
              </w:rPr>
            </w:pPr>
            <w:r w:rsidRPr="00D71947">
              <w:rPr>
                <w:rFonts w:cs="Calibri"/>
                <w:sz w:val="20"/>
                <w:szCs w:val="20"/>
              </w:rPr>
              <w:t xml:space="preserve">Izvor toplinske/rashladne energije za grijanje/hlađenje prostora i/ili pripremu PTV-a – </w:t>
            </w:r>
            <w:r w:rsidRPr="00D71947">
              <w:rPr>
                <w:rFonts w:cs="Calibri"/>
                <w:bCs/>
                <w:sz w:val="20"/>
                <w:szCs w:val="20"/>
              </w:rPr>
              <w:t>dizalica topline zrak/zrak (VRF) sustav s di</w:t>
            </w:r>
            <w:r w:rsidR="00201D9A" w:rsidRPr="00743284">
              <w:rPr>
                <w:rFonts w:cs="Calibri"/>
                <w:bCs/>
                <w:sz w:val="20"/>
                <w:szCs w:val="20"/>
              </w:rPr>
              <w:t>rektnom ekspanzijom radne tvari</w:t>
            </w:r>
            <w:r w:rsidRPr="00D71947">
              <w:rPr>
                <w:rFonts w:cs="Calibri"/>
                <w:b/>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683ACB04" w14:textId="77777777" w:rsidR="00B11F61" w:rsidRPr="00D71947" w:rsidRDefault="00AF1B7D" w:rsidP="00BD53E0">
            <w:pPr>
              <w:jc w:val="both"/>
              <w:rPr>
                <w:rFonts w:cs="Calibri"/>
                <w:sz w:val="20"/>
                <w:szCs w:val="20"/>
              </w:rPr>
            </w:pPr>
            <w:r w:rsidRPr="00D71947">
              <w:rPr>
                <w:rFonts w:cs="Calibri"/>
                <w:sz w:val="20"/>
                <w:szCs w:val="20"/>
              </w:rPr>
              <w:t xml:space="preserve">- </w:t>
            </w:r>
            <w:r w:rsidR="00B11F61" w:rsidRPr="00D71947">
              <w:rPr>
                <w:rFonts w:cs="Calibri"/>
                <w:sz w:val="20"/>
                <w:szCs w:val="20"/>
              </w:rPr>
              <w:t xml:space="preserve">SCOP ≥ 4,0 </w:t>
            </w:r>
          </w:p>
          <w:p w14:paraId="328B4D1E" w14:textId="77777777" w:rsidR="00B11F61" w:rsidRPr="00D71947" w:rsidRDefault="00B11F61" w:rsidP="00B11F61">
            <w:pPr>
              <w:jc w:val="both"/>
              <w:rPr>
                <w:rFonts w:cs="Calibri"/>
                <w:sz w:val="20"/>
                <w:szCs w:val="20"/>
              </w:rPr>
            </w:pPr>
            <w:r w:rsidRPr="00D71947">
              <w:rPr>
                <w:rFonts w:cs="Calibri"/>
                <w:sz w:val="20"/>
                <w:szCs w:val="20"/>
              </w:rPr>
              <w:t xml:space="preserve">- SEER ≥ 6,0 </w:t>
            </w:r>
          </w:p>
          <w:p w14:paraId="251A4A9F" w14:textId="77777777" w:rsidR="00B11F61" w:rsidRPr="00D71947" w:rsidRDefault="00B11F61" w:rsidP="00B11F61">
            <w:pPr>
              <w:jc w:val="both"/>
              <w:rPr>
                <w:rFonts w:cs="Calibri"/>
                <w:sz w:val="20"/>
                <w:szCs w:val="20"/>
              </w:rPr>
            </w:pPr>
            <w:r w:rsidRPr="00D71947">
              <w:rPr>
                <w:rFonts w:cs="Calibri"/>
                <w:sz w:val="20"/>
                <w:szCs w:val="20"/>
              </w:rPr>
              <w:t xml:space="preserve">- GWP ≤ 2.150 </w:t>
            </w:r>
          </w:p>
        </w:tc>
        <w:tc>
          <w:tcPr>
            <w:tcW w:w="3543" w:type="dxa"/>
            <w:tcBorders>
              <w:top w:val="single" w:sz="4" w:space="0" w:color="auto"/>
              <w:left w:val="single" w:sz="4" w:space="0" w:color="auto"/>
              <w:bottom w:val="single" w:sz="4" w:space="0" w:color="auto"/>
              <w:right w:val="single" w:sz="4" w:space="0" w:color="auto"/>
            </w:tcBorders>
          </w:tcPr>
          <w:p w14:paraId="7CAD7D9D" w14:textId="77777777" w:rsidR="00B11F61" w:rsidRPr="00D71947" w:rsidRDefault="00AF1B7D">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 xml:space="preserve">amjena ili ugradnja dizalice topline zrak/zrak (VRF) s povratom topline kao centralnog izvora toplinske/rashladne energije za grijanje/hlađenje prostora i/ili pripremu PTV-a na nivou zgrade. </w:t>
            </w:r>
          </w:p>
        </w:tc>
      </w:tr>
      <w:tr w:rsidR="00B11F61" w:rsidRPr="00743284" w14:paraId="79F8151A"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2101B92E" w14:textId="77777777" w:rsidR="00B11F61" w:rsidRPr="00D71947" w:rsidRDefault="00B11F61" w:rsidP="00D71947">
            <w:pPr>
              <w:jc w:val="center"/>
              <w:rPr>
                <w:rFonts w:cs="Calibri"/>
                <w:sz w:val="20"/>
                <w:szCs w:val="20"/>
              </w:rPr>
            </w:pPr>
            <w:r w:rsidRPr="00D71947">
              <w:rPr>
                <w:rFonts w:cs="Calibri"/>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5A29E8AF"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PTV-a – dizalica topline zrak/vo</w:t>
            </w:r>
            <w:r w:rsidR="00201D9A" w:rsidRPr="00D71947">
              <w:rPr>
                <w:rFonts w:cs="Calibri"/>
                <w:sz w:val="20"/>
                <w:szCs w:val="20"/>
              </w:rPr>
              <w:t>da</w:t>
            </w:r>
          </w:p>
        </w:tc>
        <w:tc>
          <w:tcPr>
            <w:tcW w:w="2127" w:type="dxa"/>
            <w:tcBorders>
              <w:top w:val="single" w:sz="4" w:space="0" w:color="auto"/>
              <w:left w:val="single" w:sz="4" w:space="0" w:color="auto"/>
              <w:bottom w:val="single" w:sz="4" w:space="0" w:color="auto"/>
              <w:right w:val="single" w:sz="4" w:space="0" w:color="auto"/>
            </w:tcBorders>
          </w:tcPr>
          <w:p w14:paraId="14D06CA6" w14:textId="77777777" w:rsidR="00201D9A" w:rsidRPr="00D71947" w:rsidRDefault="00B11F61" w:rsidP="00B11F61">
            <w:pPr>
              <w:jc w:val="both"/>
              <w:rPr>
                <w:rFonts w:cs="Calibri"/>
                <w:sz w:val="20"/>
                <w:szCs w:val="20"/>
              </w:rPr>
            </w:pPr>
            <w:r w:rsidRPr="00D71947">
              <w:rPr>
                <w:rFonts w:cs="Calibri"/>
                <w:sz w:val="20"/>
                <w:szCs w:val="20"/>
              </w:rPr>
              <w:t>SCOP za dizalicu topline prema HRN EN 14825:2019 (ili „jednakovrijedno“) za grijanje za temperaturu polaza vode od 35°C i prosječnu klimu ≥3,3 te za temperaturu polaza vode od 55°C i prosječnu klimu ≥2,9</w:t>
            </w:r>
          </w:p>
          <w:p w14:paraId="1AE4E570" w14:textId="77777777" w:rsidR="00201D9A" w:rsidRPr="00D71947" w:rsidRDefault="00201D9A" w:rsidP="00B11F61">
            <w:pPr>
              <w:jc w:val="both"/>
              <w:rPr>
                <w:rFonts w:cs="Calibri"/>
                <w:sz w:val="20"/>
                <w:szCs w:val="20"/>
              </w:rPr>
            </w:pPr>
            <w:r w:rsidRPr="00D71947">
              <w:rPr>
                <w:rFonts w:cs="Calibri"/>
                <w:sz w:val="20"/>
                <w:szCs w:val="20"/>
              </w:rPr>
              <w:t xml:space="preserve">- </w:t>
            </w:r>
            <w:r w:rsidR="00B11F61" w:rsidRPr="00D71947">
              <w:rPr>
                <w:rFonts w:cs="Calibri"/>
                <w:sz w:val="20"/>
                <w:szCs w:val="20"/>
              </w:rPr>
              <w:t>stupnjevana ili kontinuirana regulacija učinka od minimalno 25% do 100%</w:t>
            </w:r>
            <w:r w:rsidRPr="00D71947">
              <w:rPr>
                <w:rFonts w:cs="Calibri"/>
                <w:sz w:val="20"/>
                <w:szCs w:val="20"/>
              </w:rPr>
              <w:t>,</w:t>
            </w:r>
          </w:p>
          <w:p w14:paraId="5A42B7F4" w14:textId="77777777" w:rsidR="00B11F61" w:rsidRPr="00D71947" w:rsidRDefault="00B11F61">
            <w:pPr>
              <w:numPr>
                <w:ilvl w:val="0"/>
                <w:numId w:val="24"/>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4C97E34E" w14:textId="77777777" w:rsidR="00B11F61" w:rsidRPr="00D71947" w:rsidRDefault="00201D9A">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amjena ili ugradnja dizalice topline zrak/voda kao centralnog izvora toplinske/rashladne energije za grijanje/hlađenje prostora i/ili pripremu PTV, uključujući sve dijelove sustava do priključka na podsustav cijevnog razvoda centralnog sustava grijanja/hlađenja prostora i/ili pripreme PTV:</w:t>
            </w:r>
          </w:p>
        </w:tc>
      </w:tr>
      <w:tr w:rsidR="00B11F61" w:rsidRPr="00743284" w14:paraId="1BB54089"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3D4E8A9F" w14:textId="77777777" w:rsidR="00B11F61" w:rsidRPr="00D71947" w:rsidRDefault="00B11F61" w:rsidP="00D71947">
            <w:pPr>
              <w:jc w:val="center"/>
              <w:rPr>
                <w:rFonts w:cs="Calibri"/>
                <w:sz w:val="20"/>
                <w:szCs w:val="20"/>
              </w:rPr>
            </w:pPr>
            <w:r w:rsidRPr="00D71947">
              <w:rPr>
                <w:rFonts w:cs="Calibri"/>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0928B920"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PTV</w:t>
            </w:r>
            <w:r w:rsidR="00613422" w:rsidRPr="00D71947">
              <w:rPr>
                <w:rFonts w:cs="Calibri"/>
                <w:sz w:val="20"/>
                <w:szCs w:val="20"/>
              </w:rPr>
              <w:t>-a – dizalica topline voda/voda</w:t>
            </w:r>
          </w:p>
        </w:tc>
        <w:tc>
          <w:tcPr>
            <w:tcW w:w="2127" w:type="dxa"/>
            <w:tcBorders>
              <w:top w:val="single" w:sz="4" w:space="0" w:color="auto"/>
              <w:left w:val="single" w:sz="4" w:space="0" w:color="auto"/>
              <w:bottom w:val="single" w:sz="4" w:space="0" w:color="auto"/>
              <w:right w:val="single" w:sz="4" w:space="0" w:color="auto"/>
            </w:tcBorders>
          </w:tcPr>
          <w:p w14:paraId="7A52BF69" w14:textId="77777777" w:rsidR="00B11F61" w:rsidRPr="00D71947" w:rsidRDefault="00B11F61" w:rsidP="00B11F61">
            <w:pPr>
              <w:jc w:val="both"/>
              <w:rPr>
                <w:rFonts w:cs="Calibri"/>
                <w:sz w:val="20"/>
                <w:szCs w:val="20"/>
              </w:rPr>
            </w:pPr>
            <w:r w:rsidRPr="00D71947">
              <w:rPr>
                <w:rFonts w:cs="Calibri"/>
                <w:sz w:val="20"/>
                <w:szCs w:val="20"/>
              </w:rPr>
              <w:t>SCOP za dizalicu topline prema HRN EN 14825:2019 (ili „jednakovrijedno“) za grijanje za temperaturu polaza vode od 35°C i prosječnu klimu ≥4,3 te za temperaturu polaza vode od 55°C i prosječnu klimu ≥3,7</w:t>
            </w:r>
          </w:p>
          <w:p w14:paraId="53862797" w14:textId="77777777" w:rsidR="00613422" w:rsidRPr="00D71947" w:rsidRDefault="00B11F61" w:rsidP="00B11F61">
            <w:pPr>
              <w:jc w:val="both"/>
              <w:rPr>
                <w:rFonts w:cs="Calibri"/>
                <w:sz w:val="20"/>
                <w:szCs w:val="20"/>
              </w:rPr>
            </w:pPr>
            <w:r w:rsidRPr="00D71947">
              <w:rPr>
                <w:rFonts w:cs="Calibri"/>
                <w:sz w:val="20"/>
                <w:szCs w:val="20"/>
              </w:rPr>
              <w:lastRenderedPageBreak/>
              <w:t xml:space="preserve">- stupnjevana ili kontinuirana regulacija </w:t>
            </w:r>
            <w:r w:rsidR="00613422" w:rsidRPr="00D71947">
              <w:rPr>
                <w:rFonts w:cs="Calibri"/>
                <w:sz w:val="20"/>
                <w:szCs w:val="20"/>
              </w:rPr>
              <w:t>učinka od minimalno 25% do 100%</w:t>
            </w:r>
          </w:p>
          <w:p w14:paraId="5CA99CDA" w14:textId="77777777" w:rsidR="00B11F61" w:rsidRPr="00D71947" w:rsidRDefault="00B11F61">
            <w:pPr>
              <w:numPr>
                <w:ilvl w:val="0"/>
                <w:numId w:val="25"/>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71F33E98" w14:textId="77777777" w:rsidR="00B11F61" w:rsidRPr="00D71947" w:rsidRDefault="00613422">
            <w:pPr>
              <w:numPr>
                <w:ilvl w:val="0"/>
                <w:numId w:val="25"/>
              </w:numPr>
              <w:ind w:left="360"/>
              <w:jc w:val="both"/>
              <w:rPr>
                <w:rFonts w:cs="Calibri"/>
                <w:sz w:val="20"/>
                <w:szCs w:val="20"/>
              </w:rPr>
            </w:pPr>
            <w:r w:rsidRPr="00D71947">
              <w:rPr>
                <w:rFonts w:cs="Calibri"/>
                <w:sz w:val="20"/>
                <w:szCs w:val="20"/>
              </w:rPr>
              <w:lastRenderedPageBreak/>
              <w:t>z</w:t>
            </w:r>
            <w:r w:rsidR="00B11F61" w:rsidRPr="00D71947">
              <w:rPr>
                <w:rFonts w:cs="Calibri"/>
                <w:sz w:val="20"/>
                <w:szCs w:val="20"/>
              </w:rPr>
              <w:t>amjena ili ugradnja dizalice topline voda/voda kao centralnog izvora toplinske/rashladne energije za grijanje/hlađenje prostora i/ili pripremu PTV-a, uključujući sve dijelove sustava do priključka na podsustav cijevnog razvoda centralnog sustava grijanja/hlađenja prostora i/ili pripreme PTV</w:t>
            </w:r>
          </w:p>
        </w:tc>
      </w:tr>
      <w:tr w:rsidR="00B11F61" w:rsidRPr="00743284" w14:paraId="21406CA6"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1379903A" w14:textId="77777777" w:rsidR="00B11F61" w:rsidRPr="00D71947" w:rsidRDefault="00B11F61" w:rsidP="00D71947">
            <w:pPr>
              <w:jc w:val="center"/>
              <w:rPr>
                <w:rFonts w:cs="Calibri"/>
                <w:sz w:val="20"/>
                <w:szCs w:val="20"/>
              </w:rPr>
            </w:pPr>
            <w:r w:rsidRPr="00D71947">
              <w:rPr>
                <w:rFonts w:cs="Calibri"/>
                <w:sz w:val="20"/>
                <w:szCs w:val="20"/>
              </w:rPr>
              <w:t>5.</w:t>
            </w:r>
          </w:p>
        </w:tc>
        <w:tc>
          <w:tcPr>
            <w:tcW w:w="2693" w:type="dxa"/>
            <w:tcBorders>
              <w:top w:val="single" w:sz="4" w:space="0" w:color="auto"/>
              <w:left w:val="single" w:sz="4" w:space="0" w:color="auto"/>
              <w:bottom w:val="single" w:sz="4" w:space="0" w:color="auto"/>
              <w:right w:val="single" w:sz="4" w:space="0" w:color="auto"/>
            </w:tcBorders>
          </w:tcPr>
          <w:p w14:paraId="399ECD59"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w:t>
            </w:r>
            <w:r w:rsidR="00613422" w:rsidRPr="00D71947">
              <w:rPr>
                <w:rFonts w:cs="Calibri"/>
                <w:sz w:val="20"/>
                <w:szCs w:val="20"/>
              </w:rPr>
              <w:t>V-a – dizalica topline tlo/voda</w:t>
            </w:r>
          </w:p>
        </w:tc>
        <w:tc>
          <w:tcPr>
            <w:tcW w:w="2127" w:type="dxa"/>
            <w:tcBorders>
              <w:top w:val="single" w:sz="4" w:space="0" w:color="auto"/>
              <w:left w:val="single" w:sz="4" w:space="0" w:color="auto"/>
              <w:bottom w:val="single" w:sz="4" w:space="0" w:color="auto"/>
              <w:right w:val="single" w:sz="4" w:space="0" w:color="auto"/>
            </w:tcBorders>
          </w:tcPr>
          <w:p w14:paraId="1C38A5BA" w14:textId="77777777" w:rsidR="00B11F61" w:rsidRPr="00D71947" w:rsidRDefault="00B11F61" w:rsidP="00B11F61">
            <w:pPr>
              <w:jc w:val="both"/>
              <w:rPr>
                <w:rFonts w:cs="Calibri"/>
                <w:sz w:val="20"/>
                <w:szCs w:val="20"/>
              </w:rPr>
            </w:pPr>
            <w:r w:rsidRPr="00D71947">
              <w:rPr>
                <w:rFonts w:cs="Calibri"/>
                <w:sz w:val="20"/>
                <w:szCs w:val="20"/>
              </w:rPr>
              <w:t>SCOP za dizalicu topline prema HRN EN 14825:2019 (ili „jednakovrijedno“) za grijanje za temperaturu polaza vode od 35°C i prosječnu klimu ≥4,0, te za temperaturu polaza vode od 55°C i prosječnu klimu ≥3,4</w:t>
            </w:r>
          </w:p>
          <w:p w14:paraId="443A949B" w14:textId="77777777" w:rsidR="00613422" w:rsidRPr="00D71947" w:rsidRDefault="00B11F61" w:rsidP="00B11F61">
            <w:pPr>
              <w:jc w:val="both"/>
              <w:rPr>
                <w:rFonts w:cs="Calibri"/>
                <w:sz w:val="20"/>
                <w:szCs w:val="20"/>
              </w:rPr>
            </w:pPr>
            <w:r w:rsidRPr="00D71947">
              <w:rPr>
                <w:rFonts w:cs="Calibri"/>
                <w:sz w:val="20"/>
                <w:szCs w:val="20"/>
              </w:rPr>
              <w:t xml:space="preserve">- stupnjevana ili kontinuirana regulacija </w:t>
            </w:r>
            <w:r w:rsidR="00613422" w:rsidRPr="00D71947">
              <w:rPr>
                <w:rFonts w:cs="Calibri"/>
                <w:sz w:val="20"/>
                <w:szCs w:val="20"/>
              </w:rPr>
              <w:t>učinka od minimalno 25% do 100%,</w:t>
            </w:r>
          </w:p>
          <w:p w14:paraId="1663D574" w14:textId="77777777" w:rsidR="00B11F61" w:rsidRPr="00D71947" w:rsidRDefault="00B11F61">
            <w:pPr>
              <w:numPr>
                <w:ilvl w:val="0"/>
                <w:numId w:val="26"/>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0F008023" w14:textId="77777777" w:rsidR="00B11F61" w:rsidRPr="00D71947" w:rsidRDefault="00613422">
            <w:pPr>
              <w:numPr>
                <w:ilvl w:val="0"/>
                <w:numId w:val="26"/>
              </w:numPr>
              <w:ind w:left="360"/>
              <w:jc w:val="both"/>
              <w:rPr>
                <w:rFonts w:cs="Calibri"/>
                <w:sz w:val="20"/>
                <w:szCs w:val="20"/>
              </w:rPr>
            </w:pPr>
            <w:r w:rsidRPr="00D71947">
              <w:rPr>
                <w:rFonts w:cs="Calibri"/>
                <w:sz w:val="20"/>
                <w:szCs w:val="20"/>
              </w:rPr>
              <w:t>z</w:t>
            </w:r>
            <w:r w:rsidR="00B11F61" w:rsidRPr="00D71947">
              <w:rPr>
                <w:rFonts w:cs="Calibri"/>
                <w:sz w:val="20"/>
                <w:szCs w:val="20"/>
              </w:rPr>
              <w:t>amjena ili ugradnja dizalice topline tlo/voda kao centralnog izvora toplinske/rashladne energije za grijanje/hlađenje prostora i/ili pripremu PTV-a, uključujući sve dijelove sustava do priključka na podsustav cijevnog razvoda centralnog sustava grijanja/hlađenja prostora i/ili pripreme PTV-a</w:t>
            </w:r>
          </w:p>
        </w:tc>
      </w:tr>
      <w:tr w:rsidR="00B11F61" w:rsidRPr="00743284" w14:paraId="366EAE1E"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3F94DD0B" w14:textId="77777777" w:rsidR="00B11F61" w:rsidRPr="00D71947" w:rsidRDefault="00B11F61" w:rsidP="00D71947">
            <w:pPr>
              <w:jc w:val="center"/>
              <w:rPr>
                <w:rFonts w:cs="Calibri"/>
                <w:sz w:val="20"/>
                <w:szCs w:val="20"/>
              </w:rPr>
            </w:pPr>
            <w:r w:rsidRPr="00D71947">
              <w:rPr>
                <w:rFonts w:cs="Calibri"/>
                <w:sz w:val="20"/>
                <w:szCs w:val="20"/>
              </w:rPr>
              <w:t>6.</w:t>
            </w:r>
          </w:p>
        </w:tc>
        <w:tc>
          <w:tcPr>
            <w:tcW w:w="2693" w:type="dxa"/>
            <w:tcBorders>
              <w:top w:val="single" w:sz="4" w:space="0" w:color="auto"/>
              <w:left w:val="single" w:sz="4" w:space="0" w:color="auto"/>
              <w:bottom w:val="single" w:sz="4" w:space="0" w:color="auto"/>
              <w:right w:val="single" w:sz="4" w:space="0" w:color="auto"/>
            </w:tcBorders>
          </w:tcPr>
          <w:p w14:paraId="4CF0C670" w14:textId="77777777" w:rsidR="00B11F61" w:rsidRPr="00D71947" w:rsidRDefault="00B11F61" w:rsidP="00B11F61">
            <w:pPr>
              <w:jc w:val="both"/>
              <w:rPr>
                <w:rFonts w:cs="Calibri"/>
                <w:sz w:val="20"/>
                <w:szCs w:val="20"/>
              </w:rPr>
            </w:pPr>
            <w:r w:rsidRPr="00D71947">
              <w:rPr>
                <w:rFonts w:cs="Calibri"/>
                <w:sz w:val="20"/>
                <w:szCs w:val="20"/>
              </w:rPr>
              <w:t>Obnovljivi izvori energije – solarni kolektori za pripremu PTV-a</w:t>
            </w:r>
          </w:p>
        </w:tc>
        <w:tc>
          <w:tcPr>
            <w:tcW w:w="2127" w:type="dxa"/>
            <w:tcBorders>
              <w:top w:val="single" w:sz="4" w:space="0" w:color="auto"/>
              <w:left w:val="single" w:sz="4" w:space="0" w:color="auto"/>
              <w:bottom w:val="single" w:sz="4" w:space="0" w:color="auto"/>
              <w:right w:val="single" w:sz="4" w:space="0" w:color="auto"/>
            </w:tcBorders>
          </w:tcPr>
          <w:p w14:paraId="4BF98F8D"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004FE65" w14:textId="77777777" w:rsidR="00613422" w:rsidRPr="00D71947" w:rsidRDefault="00613422">
            <w:pPr>
              <w:numPr>
                <w:ilvl w:val="0"/>
                <w:numId w:val="27"/>
              </w:numPr>
              <w:ind w:left="360"/>
              <w:jc w:val="both"/>
              <w:rPr>
                <w:rFonts w:cs="Calibri"/>
                <w:sz w:val="20"/>
                <w:szCs w:val="20"/>
              </w:rPr>
            </w:pPr>
            <w:r w:rsidRPr="00D71947">
              <w:rPr>
                <w:rFonts w:cs="Calibri"/>
                <w:sz w:val="20"/>
                <w:szCs w:val="20"/>
              </w:rPr>
              <w:t>u</w:t>
            </w:r>
            <w:r w:rsidR="00B11F61" w:rsidRPr="00D71947">
              <w:rPr>
                <w:rFonts w:cs="Calibri"/>
                <w:sz w:val="20"/>
                <w:szCs w:val="20"/>
              </w:rPr>
              <w:t>gradnja solarnih kolektora, akumulacijskog spremnika PTV-a za centralnu pripremu PTV-a i pripadajuće automatike za regulaciju. Tehnički zahtjev za kolektore je posjedovanje certifikata o kvaliteti proizvoda - Solar Keymark</w:t>
            </w:r>
            <w:r w:rsidRPr="00D71947">
              <w:rPr>
                <w:rFonts w:cs="Calibri"/>
                <w:sz w:val="20"/>
                <w:szCs w:val="20"/>
              </w:rPr>
              <w:t>,</w:t>
            </w:r>
          </w:p>
          <w:p w14:paraId="1AA0514B" w14:textId="77777777" w:rsidR="00B11F61" w:rsidRPr="00D71947" w:rsidRDefault="00613422">
            <w:pPr>
              <w:numPr>
                <w:ilvl w:val="0"/>
                <w:numId w:val="27"/>
              </w:numPr>
              <w:ind w:left="360"/>
              <w:jc w:val="both"/>
              <w:rPr>
                <w:rFonts w:cs="Calibri"/>
                <w:sz w:val="20"/>
                <w:szCs w:val="20"/>
              </w:rPr>
            </w:pPr>
            <w:r w:rsidRPr="00D71947">
              <w:rPr>
                <w:rFonts w:cs="Calibri"/>
                <w:sz w:val="20"/>
                <w:szCs w:val="20"/>
              </w:rPr>
              <w:t>o</w:t>
            </w:r>
            <w:r w:rsidR="00B11F61" w:rsidRPr="00D71947">
              <w:rPr>
                <w:rFonts w:cs="Calibri"/>
                <w:sz w:val="20"/>
                <w:szCs w:val="20"/>
              </w:rPr>
              <w:t>stali 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p w14:paraId="135B739B" w14:textId="77777777" w:rsidR="00B11F61" w:rsidRPr="00D71947" w:rsidRDefault="00B11F61" w:rsidP="00B11F61">
            <w:pPr>
              <w:jc w:val="both"/>
              <w:rPr>
                <w:rFonts w:cs="Calibri"/>
                <w:i/>
                <w:sz w:val="20"/>
                <w:szCs w:val="20"/>
              </w:rPr>
            </w:pPr>
            <w:r w:rsidRPr="00D71947">
              <w:rPr>
                <w:rFonts w:cs="Calibri"/>
                <w:i/>
                <w:sz w:val="20"/>
                <w:szCs w:val="20"/>
              </w:rPr>
              <w:t>Mjera obuhvaća ugradnju vodomjernog brojila za praćenje profila potrošnje PTV-a.</w:t>
            </w:r>
          </w:p>
        </w:tc>
      </w:tr>
      <w:tr w:rsidR="00B11F61" w:rsidRPr="00D71947" w14:paraId="46B5136C" w14:textId="77777777" w:rsidTr="00D71947">
        <w:tblPrEx>
          <w:tblBorders>
            <w:top w:val="nil"/>
            <w:left w:val="nil"/>
            <w:bottom w:val="nil"/>
            <w:right w:val="nil"/>
            <w:insideH w:val="none" w:sz="0" w:space="0" w:color="auto"/>
            <w:insideV w:val="none" w:sz="0" w:space="0" w:color="auto"/>
          </w:tblBorders>
        </w:tblPrEx>
        <w:trPr>
          <w:trHeight w:val="88"/>
        </w:trPr>
        <w:tc>
          <w:tcPr>
            <w:tcW w:w="9180" w:type="dxa"/>
            <w:gridSpan w:val="4"/>
            <w:tcBorders>
              <w:top w:val="single" w:sz="4" w:space="0" w:color="auto"/>
              <w:left w:val="single" w:sz="4" w:space="0" w:color="auto"/>
              <w:bottom w:val="single" w:sz="4" w:space="0" w:color="auto"/>
              <w:right w:val="single" w:sz="4" w:space="0" w:color="auto"/>
            </w:tcBorders>
          </w:tcPr>
          <w:p w14:paraId="4F1A8033" w14:textId="77777777" w:rsidR="00B11F61" w:rsidRPr="00D71947" w:rsidRDefault="00B11F61" w:rsidP="00B11F61">
            <w:pPr>
              <w:jc w:val="both"/>
              <w:rPr>
                <w:rFonts w:cs="Calibri"/>
                <w:sz w:val="20"/>
                <w:szCs w:val="20"/>
                <w:u w:val="single"/>
              </w:rPr>
            </w:pPr>
            <w:r w:rsidRPr="00D71947">
              <w:rPr>
                <w:rFonts w:cs="Calibri"/>
                <w:b/>
                <w:bCs/>
                <w:sz w:val="20"/>
                <w:szCs w:val="20"/>
                <w:u w:val="single"/>
              </w:rPr>
              <w:t xml:space="preserve">Ugradnja fotonaponskih sustava za proizvodnju električne energije iz OIE </w:t>
            </w:r>
          </w:p>
        </w:tc>
      </w:tr>
      <w:tr w:rsidR="00B11F61" w:rsidRPr="00D71947" w14:paraId="4AC92AD4"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BB6E97B" w14:textId="77777777" w:rsidR="00B11F61" w:rsidRPr="00D71947" w:rsidRDefault="00B11F61"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2327E5F5" w14:textId="77777777" w:rsidR="00B11F61" w:rsidRPr="00D71947" w:rsidRDefault="00B11F61" w:rsidP="00B11F61">
            <w:pPr>
              <w:jc w:val="both"/>
              <w:rPr>
                <w:rFonts w:cs="Calibri"/>
                <w:sz w:val="20"/>
                <w:szCs w:val="20"/>
              </w:rPr>
            </w:pPr>
            <w:r w:rsidRPr="00D71947">
              <w:rPr>
                <w:rFonts w:cs="Calibri"/>
                <w:sz w:val="20"/>
                <w:szCs w:val="20"/>
              </w:rPr>
              <w:t>Fotonaponski sustav</w:t>
            </w:r>
          </w:p>
        </w:tc>
        <w:tc>
          <w:tcPr>
            <w:tcW w:w="2127" w:type="dxa"/>
            <w:tcBorders>
              <w:top w:val="single" w:sz="4" w:space="0" w:color="auto"/>
              <w:left w:val="single" w:sz="4" w:space="0" w:color="auto"/>
              <w:bottom w:val="single" w:sz="4" w:space="0" w:color="auto"/>
              <w:right w:val="single" w:sz="4" w:space="0" w:color="auto"/>
            </w:tcBorders>
          </w:tcPr>
          <w:p w14:paraId="4CADAC6A"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DBC3221" w14:textId="77777777" w:rsidR="002E3464" w:rsidRPr="00743284" w:rsidRDefault="002E3464">
            <w:pPr>
              <w:numPr>
                <w:ilvl w:val="0"/>
                <w:numId w:val="28"/>
              </w:numPr>
              <w:ind w:left="360"/>
              <w:jc w:val="both"/>
              <w:rPr>
                <w:rFonts w:cs="Calibri"/>
                <w:sz w:val="20"/>
                <w:szCs w:val="20"/>
              </w:rPr>
            </w:pPr>
            <w:r w:rsidRPr="00743284">
              <w:rPr>
                <w:rFonts w:cs="Calibri"/>
                <w:sz w:val="20"/>
                <w:szCs w:val="20"/>
              </w:rPr>
              <w:t>u</w:t>
            </w:r>
            <w:r w:rsidR="00B11F61" w:rsidRPr="00D71947">
              <w:rPr>
                <w:rFonts w:cs="Calibri"/>
                <w:sz w:val="20"/>
                <w:szCs w:val="20"/>
              </w:rPr>
              <w:t>gradnja fotonaponske elektrane na raspoložive krovne, fasadne i dr. površine</w:t>
            </w:r>
            <w:r w:rsidRPr="00743284">
              <w:rPr>
                <w:rFonts w:cs="Calibri"/>
                <w:sz w:val="20"/>
                <w:szCs w:val="20"/>
              </w:rPr>
              <w:t>,</w:t>
            </w:r>
          </w:p>
          <w:p w14:paraId="77DBEABC" w14:textId="77777777" w:rsidR="00B11F61" w:rsidRPr="00D71947" w:rsidRDefault="002E3464">
            <w:pPr>
              <w:numPr>
                <w:ilvl w:val="0"/>
                <w:numId w:val="28"/>
              </w:numPr>
              <w:ind w:left="360"/>
              <w:jc w:val="both"/>
              <w:rPr>
                <w:rFonts w:cs="Calibri"/>
                <w:sz w:val="20"/>
                <w:szCs w:val="20"/>
              </w:rPr>
            </w:pPr>
            <w:r w:rsidRPr="00743284">
              <w:rPr>
                <w:rFonts w:cs="Calibri"/>
                <w:sz w:val="20"/>
                <w:szCs w:val="20"/>
              </w:rPr>
              <w:t>o</w:t>
            </w:r>
            <w:r w:rsidR="00B11F61" w:rsidRPr="00D71947">
              <w:rPr>
                <w:rFonts w:cs="Calibri"/>
                <w:sz w:val="20"/>
                <w:szCs w:val="20"/>
              </w:rPr>
              <w:t>stali 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tc>
      </w:tr>
      <w:tr w:rsidR="00B11F61" w:rsidRPr="00D71947" w14:paraId="19945111"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27CDCA9" w14:textId="77777777" w:rsidR="00B11F61" w:rsidRPr="00D71947" w:rsidRDefault="00B11F61"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2B2A0A79" w14:textId="77777777" w:rsidR="00B11F61" w:rsidRPr="00D71947" w:rsidRDefault="005A06F5" w:rsidP="00B11F61">
            <w:pPr>
              <w:jc w:val="both"/>
              <w:rPr>
                <w:rFonts w:cs="Calibri"/>
                <w:sz w:val="20"/>
                <w:szCs w:val="20"/>
              </w:rPr>
            </w:pPr>
            <w:r w:rsidRPr="00D71947">
              <w:rPr>
                <w:rFonts w:cs="Calibri"/>
                <w:sz w:val="20"/>
                <w:szCs w:val="20"/>
              </w:rPr>
              <w:t>Ugradnja spremnika električne energije</w:t>
            </w:r>
          </w:p>
        </w:tc>
        <w:tc>
          <w:tcPr>
            <w:tcW w:w="2127" w:type="dxa"/>
            <w:tcBorders>
              <w:top w:val="single" w:sz="4" w:space="0" w:color="auto"/>
              <w:left w:val="single" w:sz="4" w:space="0" w:color="auto"/>
              <w:bottom w:val="single" w:sz="4" w:space="0" w:color="auto"/>
              <w:right w:val="single" w:sz="4" w:space="0" w:color="auto"/>
            </w:tcBorders>
          </w:tcPr>
          <w:p w14:paraId="06E09DF3"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2182C85" w14:textId="77777777" w:rsidR="002E3464" w:rsidRPr="00743284" w:rsidRDefault="002E3464">
            <w:pPr>
              <w:numPr>
                <w:ilvl w:val="0"/>
                <w:numId w:val="29"/>
              </w:numPr>
              <w:ind w:left="360"/>
              <w:jc w:val="both"/>
              <w:rPr>
                <w:rFonts w:cs="Calibri"/>
                <w:sz w:val="20"/>
                <w:szCs w:val="20"/>
              </w:rPr>
            </w:pPr>
            <w:r w:rsidRPr="00743284">
              <w:rPr>
                <w:rFonts w:cs="Calibri"/>
                <w:sz w:val="20"/>
                <w:szCs w:val="20"/>
              </w:rPr>
              <w:t>u</w:t>
            </w:r>
            <w:r w:rsidR="005A06F5" w:rsidRPr="00D71947">
              <w:rPr>
                <w:rFonts w:cs="Calibri"/>
                <w:sz w:val="20"/>
                <w:szCs w:val="20"/>
              </w:rPr>
              <w:t>gradnja spremnika električne energije vezanih s novim ili postojećim fotonaponskim sustavima u zgradi</w:t>
            </w:r>
            <w:r w:rsidRPr="00743284">
              <w:rPr>
                <w:rFonts w:cs="Calibri"/>
                <w:sz w:val="20"/>
                <w:szCs w:val="20"/>
              </w:rPr>
              <w:t>,</w:t>
            </w:r>
          </w:p>
          <w:p w14:paraId="2470E1D4" w14:textId="77777777" w:rsidR="00B11F61" w:rsidRPr="00D71947" w:rsidRDefault="002E3464">
            <w:pPr>
              <w:numPr>
                <w:ilvl w:val="0"/>
                <w:numId w:val="29"/>
              </w:numPr>
              <w:ind w:left="360"/>
              <w:jc w:val="both"/>
              <w:rPr>
                <w:rFonts w:cs="Calibri"/>
                <w:sz w:val="20"/>
                <w:szCs w:val="20"/>
              </w:rPr>
            </w:pPr>
            <w:r w:rsidRPr="00743284">
              <w:rPr>
                <w:rFonts w:cs="Calibri"/>
                <w:sz w:val="20"/>
                <w:szCs w:val="20"/>
              </w:rPr>
              <w:t>o</w:t>
            </w:r>
            <w:r w:rsidR="005A06F5" w:rsidRPr="00D71947">
              <w:rPr>
                <w:rFonts w:cs="Calibri"/>
                <w:sz w:val="20"/>
                <w:szCs w:val="20"/>
              </w:rPr>
              <w:t xml:space="preserve">stali građevinski, obrtnički i instalaterski radovi i oprema prema projektu i troškovniku kojima se </w:t>
            </w:r>
            <w:r w:rsidR="005A06F5" w:rsidRPr="00D71947">
              <w:rPr>
                <w:rFonts w:cs="Calibri"/>
                <w:sz w:val="20"/>
                <w:szCs w:val="20"/>
              </w:rPr>
              <w:lastRenderedPageBreak/>
              <w:t>postižu definirani tehnički uvjeti te povezani radovi i oprema potrebni za postizanje definiranih tehničkih uvjeta odnosno potpuni završetak aktivnosti sukladno pravilima struke</w:t>
            </w:r>
          </w:p>
        </w:tc>
      </w:tr>
      <w:tr w:rsidR="00563485" w:rsidRPr="00D71947" w14:paraId="3AEACA91" w14:textId="77777777" w:rsidTr="00D71947">
        <w:tblPrEx>
          <w:tblBorders>
            <w:top w:val="nil"/>
            <w:left w:val="nil"/>
            <w:bottom w:val="nil"/>
            <w:right w:val="nil"/>
            <w:insideH w:val="none" w:sz="0" w:space="0" w:color="auto"/>
            <w:insideV w:val="none" w:sz="0" w:space="0" w:color="auto"/>
          </w:tblBorders>
        </w:tblPrEx>
        <w:trPr>
          <w:trHeight w:val="302"/>
        </w:trPr>
        <w:tc>
          <w:tcPr>
            <w:tcW w:w="9180" w:type="dxa"/>
            <w:gridSpan w:val="4"/>
            <w:tcBorders>
              <w:top w:val="single" w:sz="4" w:space="0" w:color="auto"/>
              <w:left w:val="single" w:sz="4" w:space="0" w:color="auto"/>
              <w:bottom w:val="single" w:sz="4" w:space="0" w:color="auto"/>
              <w:right w:val="single" w:sz="4" w:space="0" w:color="auto"/>
            </w:tcBorders>
          </w:tcPr>
          <w:p w14:paraId="69F6C4DA" w14:textId="77777777" w:rsidR="00563485" w:rsidRPr="00D71947" w:rsidRDefault="00563485" w:rsidP="00D71947">
            <w:pPr>
              <w:jc w:val="both"/>
              <w:rPr>
                <w:rFonts w:cs="Calibri"/>
                <w:sz w:val="20"/>
                <w:szCs w:val="20"/>
                <w:u w:val="single"/>
              </w:rPr>
            </w:pPr>
            <w:r w:rsidRPr="00743284">
              <w:rPr>
                <w:rFonts w:cs="Calibri"/>
                <w:b/>
                <w:bCs/>
                <w:sz w:val="20"/>
                <w:szCs w:val="20"/>
                <w:u w:val="single"/>
              </w:rPr>
              <w:lastRenderedPageBreak/>
              <w:t xml:space="preserve">Mjere zamjene unutarnje rasvjete zajedničkih prostora i centralnog upravljanja instalacijama </w:t>
            </w:r>
          </w:p>
        </w:tc>
      </w:tr>
      <w:tr w:rsidR="008F2AA2" w:rsidRPr="00D71947" w14:paraId="37D3DED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5C6A01AD" w14:textId="77777777" w:rsidR="008F2AA2" w:rsidRPr="00D71947" w:rsidRDefault="008F2AA2"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69CF445A" w14:textId="77777777" w:rsidR="008F2AA2" w:rsidRPr="00D71947" w:rsidRDefault="003E7B5F" w:rsidP="008F2AA2">
            <w:pPr>
              <w:jc w:val="both"/>
              <w:rPr>
                <w:rFonts w:cs="Calibri"/>
                <w:sz w:val="20"/>
                <w:szCs w:val="20"/>
              </w:rPr>
            </w:pPr>
            <w:r w:rsidRPr="00D71947">
              <w:rPr>
                <w:rFonts w:cs="Calibri"/>
                <w:sz w:val="20"/>
                <w:szCs w:val="20"/>
              </w:rPr>
              <w:t xml:space="preserve">Zamjena unutarnje rasvjete </w:t>
            </w:r>
          </w:p>
        </w:tc>
        <w:tc>
          <w:tcPr>
            <w:tcW w:w="2127" w:type="dxa"/>
            <w:tcBorders>
              <w:top w:val="single" w:sz="4" w:space="0" w:color="auto"/>
              <w:left w:val="single" w:sz="4" w:space="0" w:color="auto"/>
              <w:bottom w:val="single" w:sz="4" w:space="0" w:color="auto"/>
              <w:right w:val="single" w:sz="4" w:space="0" w:color="auto"/>
            </w:tcBorders>
          </w:tcPr>
          <w:p w14:paraId="4F7E3039" w14:textId="77777777" w:rsidR="008F2AA2" w:rsidRPr="00D71947" w:rsidRDefault="00C44160">
            <w:pPr>
              <w:numPr>
                <w:ilvl w:val="0"/>
                <w:numId w:val="30"/>
              </w:numPr>
              <w:ind w:left="360"/>
              <w:jc w:val="both"/>
              <w:rPr>
                <w:rFonts w:cs="Calibri"/>
                <w:sz w:val="20"/>
                <w:szCs w:val="20"/>
              </w:rPr>
            </w:pPr>
            <w:r w:rsidRPr="00D71947">
              <w:rPr>
                <w:rFonts w:cs="Calibri"/>
                <w:sz w:val="20"/>
                <w:szCs w:val="20"/>
              </w:rPr>
              <w:t>svjetlotehnički pokazatelji sukladno normi za unutarnju rasvjetu HRN EN 12464-1:2021,</w:t>
            </w:r>
          </w:p>
          <w:p w14:paraId="370CDA64" w14:textId="77777777" w:rsidR="00C44160" w:rsidRPr="00D71947" w:rsidRDefault="00C44160">
            <w:pPr>
              <w:numPr>
                <w:ilvl w:val="0"/>
                <w:numId w:val="30"/>
              </w:numPr>
              <w:ind w:left="360"/>
              <w:jc w:val="both"/>
              <w:rPr>
                <w:rFonts w:cs="Calibri"/>
                <w:sz w:val="20"/>
                <w:szCs w:val="20"/>
              </w:rPr>
            </w:pPr>
            <w:r w:rsidRPr="00D71947">
              <w:rPr>
                <w:rFonts w:cs="Calibri"/>
                <w:sz w:val="20"/>
                <w:szCs w:val="20"/>
              </w:rPr>
              <w:t xml:space="preserve">rasvjetna tijela koja se nabavljaju moraju biti razvrstana u </w:t>
            </w:r>
            <w:r w:rsidR="008F27F0" w:rsidRPr="008F27F0">
              <w:rPr>
                <w:rFonts w:cs="Calibri"/>
                <w:sz w:val="20"/>
                <w:szCs w:val="20"/>
              </w:rPr>
              <w:t>minimalno razrede C ili D označivanja</w:t>
            </w:r>
            <w:r w:rsidRPr="00D71947">
              <w:rPr>
                <w:rFonts w:cs="Calibri"/>
                <w:sz w:val="20"/>
                <w:szCs w:val="20"/>
              </w:rPr>
              <w:t>,</w:t>
            </w:r>
          </w:p>
          <w:p w14:paraId="03230673" w14:textId="77777777" w:rsidR="004D5249" w:rsidRPr="00D71947" w:rsidRDefault="00C44160">
            <w:pPr>
              <w:numPr>
                <w:ilvl w:val="0"/>
                <w:numId w:val="30"/>
              </w:numPr>
              <w:ind w:left="360"/>
              <w:jc w:val="both"/>
              <w:rPr>
                <w:rFonts w:cs="Calibri"/>
                <w:sz w:val="20"/>
                <w:szCs w:val="20"/>
              </w:rPr>
            </w:pPr>
            <w:r w:rsidRPr="00D71947">
              <w:rPr>
                <w:rFonts w:cs="Calibri"/>
                <w:sz w:val="20"/>
                <w:szCs w:val="20"/>
              </w:rPr>
              <w:t>nov</w:t>
            </w:r>
            <w:r w:rsidR="000F3D6F" w:rsidRPr="00D71947">
              <w:rPr>
                <w:rFonts w:cs="Calibri"/>
                <w:sz w:val="20"/>
                <w:szCs w:val="20"/>
              </w:rPr>
              <w:t>a/rekonstruirana rasvjeta min. 4</w:t>
            </w:r>
            <w:r w:rsidRPr="00D71947">
              <w:rPr>
                <w:rFonts w:cs="Calibri"/>
                <w:sz w:val="20"/>
                <w:szCs w:val="20"/>
              </w:rPr>
              <w:t>0% učinkovitija u odnosu na postojeću</w:t>
            </w:r>
            <w:r w:rsidR="004D5249" w:rsidRPr="00D71947">
              <w:rPr>
                <w:rFonts w:cs="Calibri"/>
                <w:sz w:val="20"/>
                <w:szCs w:val="20"/>
              </w:rPr>
              <w:t>,</w:t>
            </w:r>
          </w:p>
          <w:p w14:paraId="71BB0E44" w14:textId="77777777" w:rsidR="004D5249" w:rsidRPr="00D71947" w:rsidRDefault="004D5249">
            <w:pPr>
              <w:numPr>
                <w:ilvl w:val="0"/>
                <w:numId w:val="30"/>
              </w:numPr>
              <w:ind w:left="360"/>
              <w:jc w:val="both"/>
              <w:rPr>
                <w:rFonts w:cs="Calibri"/>
                <w:sz w:val="20"/>
                <w:szCs w:val="20"/>
              </w:rPr>
            </w:pPr>
            <w:r w:rsidRPr="00D71947">
              <w:rPr>
                <w:rFonts w:cs="Calibri"/>
                <w:sz w:val="20"/>
                <w:szCs w:val="20"/>
              </w:rPr>
              <w:t xml:space="preserve">ukupna svjetlosna </w:t>
            </w:r>
            <w:r w:rsidR="000F3D6F" w:rsidRPr="00D71947">
              <w:rPr>
                <w:rFonts w:cs="Calibri"/>
                <w:sz w:val="20"/>
                <w:szCs w:val="20"/>
              </w:rPr>
              <w:t>iskoristivost svjetiljke: min. 8</w:t>
            </w:r>
            <w:r w:rsidRPr="00D71947">
              <w:rPr>
                <w:rFonts w:cs="Calibri"/>
                <w:sz w:val="20"/>
                <w:szCs w:val="20"/>
              </w:rPr>
              <w:t>0 lm/W</w:t>
            </w:r>
          </w:p>
        </w:tc>
        <w:tc>
          <w:tcPr>
            <w:tcW w:w="3543" w:type="dxa"/>
            <w:tcBorders>
              <w:top w:val="single" w:sz="4" w:space="0" w:color="auto"/>
              <w:left w:val="single" w:sz="4" w:space="0" w:color="auto"/>
              <w:bottom w:val="single" w:sz="4" w:space="0" w:color="auto"/>
              <w:right w:val="single" w:sz="4" w:space="0" w:color="auto"/>
            </w:tcBorders>
          </w:tcPr>
          <w:p w14:paraId="301F3227" w14:textId="77777777" w:rsidR="008F2AA2" w:rsidRPr="00D71947" w:rsidRDefault="00C44160">
            <w:pPr>
              <w:numPr>
                <w:ilvl w:val="0"/>
                <w:numId w:val="30"/>
              </w:numPr>
              <w:ind w:left="360"/>
              <w:jc w:val="both"/>
              <w:rPr>
                <w:rFonts w:cs="Calibri"/>
                <w:sz w:val="20"/>
                <w:szCs w:val="20"/>
              </w:rPr>
            </w:pPr>
            <w:r w:rsidRPr="00D71947">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tc>
      </w:tr>
      <w:tr w:rsidR="004D5249" w:rsidRPr="00D71947" w14:paraId="63B1957A"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5619457C" w14:textId="77777777" w:rsidR="004D5249" w:rsidRPr="00D71947" w:rsidRDefault="004D5249"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228B7C4B" w14:textId="77777777" w:rsidR="004D5249" w:rsidRPr="00D71947" w:rsidRDefault="004D5249" w:rsidP="004D5249">
            <w:pPr>
              <w:jc w:val="both"/>
              <w:rPr>
                <w:rFonts w:cs="Calibri"/>
                <w:sz w:val="20"/>
                <w:szCs w:val="20"/>
              </w:rPr>
            </w:pPr>
            <w:r w:rsidRPr="00D71947">
              <w:rPr>
                <w:rFonts w:cs="Calibri"/>
                <w:sz w:val="20"/>
                <w:szCs w:val="20"/>
              </w:rPr>
              <w:t>Zamjena vanjske rasvjete</w:t>
            </w:r>
          </w:p>
        </w:tc>
        <w:tc>
          <w:tcPr>
            <w:tcW w:w="2127" w:type="dxa"/>
            <w:tcBorders>
              <w:top w:val="single" w:sz="4" w:space="0" w:color="auto"/>
              <w:left w:val="single" w:sz="4" w:space="0" w:color="auto"/>
              <w:bottom w:val="single" w:sz="4" w:space="0" w:color="auto"/>
              <w:right w:val="single" w:sz="4" w:space="0" w:color="auto"/>
            </w:tcBorders>
          </w:tcPr>
          <w:p w14:paraId="5C2BFF58" w14:textId="77777777" w:rsidR="004D5249" w:rsidRPr="00D71947" w:rsidRDefault="004D5249">
            <w:pPr>
              <w:numPr>
                <w:ilvl w:val="0"/>
                <w:numId w:val="30"/>
              </w:numPr>
              <w:ind w:left="360"/>
              <w:jc w:val="both"/>
              <w:rPr>
                <w:rFonts w:cs="Calibri"/>
                <w:sz w:val="20"/>
                <w:szCs w:val="20"/>
              </w:rPr>
            </w:pPr>
            <w:r w:rsidRPr="00D71947">
              <w:rPr>
                <w:rFonts w:cs="Calibri"/>
                <w:sz w:val="20"/>
                <w:szCs w:val="20"/>
              </w:rPr>
              <w:t xml:space="preserve">svjetlotehnički pokazatelji sukladno normi za </w:t>
            </w:r>
            <w:r w:rsidR="003B7726" w:rsidRPr="00D71947">
              <w:rPr>
                <w:rFonts w:cs="Calibri"/>
                <w:sz w:val="20"/>
                <w:szCs w:val="20"/>
              </w:rPr>
              <w:t>vanjsku</w:t>
            </w:r>
            <w:r w:rsidRPr="00D71947">
              <w:rPr>
                <w:rFonts w:cs="Calibri"/>
                <w:sz w:val="20"/>
                <w:szCs w:val="20"/>
              </w:rPr>
              <w:t xml:space="preserve"> rasvjetu HRN EN 12464-</w:t>
            </w:r>
            <w:r w:rsidR="003B7726" w:rsidRPr="00D71947">
              <w:rPr>
                <w:rFonts w:cs="Calibri"/>
                <w:sz w:val="20"/>
                <w:szCs w:val="20"/>
              </w:rPr>
              <w:t>2</w:t>
            </w:r>
            <w:r w:rsidRPr="00D71947">
              <w:rPr>
                <w:rFonts w:cs="Calibri"/>
                <w:sz w:val="20"/>
                <w:szCs w:val="20"/>
              </w:rPr>
              <w:t>:20</w:t>
            </w:r>
            <w:r w:rsidR="003B7726" w:rsidRPr="00D71947">
              <w:rPr>
                <w:rFonts w:cs="Calibri"/>
                <w:sz w:val="20"/>
                <w:szCs w:val="20"/>
              </w:rPr>
              <w:t>14</w:t>
            </w:r>
            <w:r w:rsidRPr="00D71947">
              <w:rPr>
                <w:rFonts w:cs="Calibri"/>
                <w:sz w:val="20"/>
                <w:szCs w:val="20"/>
              </w:rPr>
              <w:t>,</w:t>
            </w:r>
          </w:p>
          <w:p w14:paraId="1EEFB25B" w14:textId="77777777" w:rsidR="004D5249" w:rsidRPr="00D71947" w:rsidRDefault="008F27F0">
            <w:pPr>
              <w:numPr>
                <w:ilvl w:val="0"/>
                <w:numId w:val="30"/>
              </w:numPr>
              <w:ind w:left="360"/>
              <w:jc w:val="both"/>
              <w:rPr>
                <w:rFonts w:cs="Calibri"/>
                <w:sz w:val="20"/>
                <w:szCs w:val="20"/>
              </w:rPr>
            </w:pPr>
            <w:r w:rsidRPr="008F27F0">
              <w:rPr>
                <w:rFonts w:cs="Calibri"/>
                <w:sz w:val="20"/>
                <w:szCs w:val="20"/>
              </w:rPr>
              <w:t>rasvjetna tijela koja se nabavljaju moraju biti razvrstana u minimalno razrede C ili D označivanja</w:t>
            </w:r>
            <w:r w:rsidR="004D5249" w:rsidRPr="00D71947">
              <w:rPr>
                <w:rFonts w:cs="Calibri"/>
                <w:sz w:val="20"/>
                <w:szCs w:val="20"/>
              </w:rPr>
              <w:t>,</w:t>
            </w:r>
          </w:p>
          <w:p w14:paraId="6C9A094C" w14:textId="77777777" w:rsidR="003B7726" w:rsidRPr="00D71947" w:rsidRDefault="004D5249">
            <w:pPr>
              <w:numPr>
                <w:ilvl w:val="0"/>
                <w:numId w:val="30"/>
              </w:numPr>
              <w:ind w:left="360"/>
              <w:jc w:val="both"/>
              <w:rPr>
                <w:rFonts w:cs="Calibri"/>
                <w:sz w:val="20"/>
                <w:szCs w:val="20"/>
              </w:rPr>
            </w:pPr>
            <w:r w:rsidRPr="00D71947">
              <w:rPr>
                <w:rFonts w:cs="Calibri"/>
                <w:sz w:val="20"/>
                <w:szCs w:val="20"/>
              </w:rPr>
              <w:t>nov</w:t>
            </w:r>
            <w:r w:rsidR="000F3D6F" w:rsidRPr="00D71947">
              <w:rPr>
                <w:rFonts w:cs="Calibri"/>
                <w:sz w:val="20"/>
                <w:szCs w:val="20"/>
              </w:rPr>
              <w:t>a/rekonstruirana rasvjeta min. 4</w:t>
            </w:r>
            <w:r w:rsidRPr="00D71947">
              <w:rPr>
                <w:rFonts w:cs="Calibri"/>
                <w:sz w:val="20"/>
                <w:szCs w:val="20"/>
              </w:rPr>
              <w:t>0% učinkovitija u odnosu na postojeću,</w:t>
            </w:r>
          </w:p>
          <w:p w14:paraId="6C63AA4F" w14:textId="77777777" w:rsidR="004D5249" w:rsidRPr="00D71947" w:rsidRDefault="004D5249">
            <w:pPr>
              <w:numPr>
                <w:ilvl w:val="0"/>
                <w:numId w:val="30"/>
              </w:numPr>
              <w:ind w:left="360"/>
              <w:jc w:val="both"/>
              <w:rPr>
                <w:rFonts w:cs="Calibri"/>
                <w:sz w:val="20"/>
                <w:szCs w:val="20"/>
              </w:rPr>
            </w:pPr>
            <w:r w:rsidRPr="00D71947">
              <w:rPr>
                <w:rFonts w:cs="Calibri"/>
                <w:sz w:val="20"/>
                <w:szCs w:val="20"/>
              </w:rPr>
              <w:t xml:space="preserve">ukupna svjetlosna iskoristivost svjetiljke: min. </w:t>
            </w:r>
            <w:r w:rsidR="003B7726" w:rsidRPr="00D71947">
              <w:rPr>
                <w:rFonts w:cs="Calibri"/>
                <w:sz w:val="20"/>
                <w:szCs w:val="20"/>
              </w:rPr>
              <w:t>1</w:t>
            </w:r>
            <w:r w:rsidR="000F3D6F" w:rsidRPr="00D71947">
              <w:rPr>
                <w:rFonts w:cs="Calibri"/>
                <w:sz w:val="20"/>
                <w:szCs w:val="20"/>
              </w:rPr>
              <w:t>2</w:t>
            </w:r>
            <w:r w:rsidRPr="00D71947">
              <w:rPr>
                <w:rFonts w:cs="Calibri"/>
                <w:sz w:val="20"/>
                <w:szCs w:val="20"/>
              </w:rPr>
              <w:t>0 lm/W</w:t>
            </w:r>
          </w:p>
        </w:tc>
        <w:tc>
          <w:tcPr>
            <w:tcW w:w="3543" w:type="dxa"/>
            <w:tcBorders>
              <w:top w:val="single" w:sz="4" w:space="0" w:color="auto"/>
              <w:left w:val="single" w:sz="4" w:space="0" w:color="auto"/>
              <w:bottom w:val="single" w:sz="4" w:space="0" w:color="auto"/>
              <w:right w:val="single" w:sz="4" w:space="0" w:color="auto"/>
            </w:tcBorders>
          </w:tcPr>
          <w:p w14:paraId="468982B9" w14:textId="77777777" w:rsidR="004D5249" w:rsidRPr="00D71947" w:rsidRDefault="004D5249">
            <w:pPr>
              <w:numPr>
                <w:ilvl w:val="0"/>
                <w:numId w:val="30"/>
              </w:numPr>
              <w:ind w:left="360"/>
              <w:rPr>
                <w:rFonts w:cs="Calibri"/>
                <w:sz w:val="20"/>
                <w:szCs w:val="20"/>
              </w:rPr>
            </w:pPr>
            <w:r w:rsidRPr="00D71947">
              <w:rPr>
                <w:rFonts w:cs="Calibri"/>
                <w:sz w:val="20"/>
                <w:szCs w:val="20"/>
              </w:rPr>
              <w:t>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p w14:paraId="2468CDF2" w14:textId="77777777" w:rsidR="004D5249" w:rsidRPr="00D71947" w:rsidRDefault="004D5249" w:rsidP="00D71947">
            <w:pPr>
              <w:jc w:val="both"/>
              <w:rPr>
                <w:rFonts w:cs="Calibri"/>
                <w:sz w:val="20"/>
                <w:szCs w:val="20"/>
              </w:rPr>
            </w:pPr>
          </w:p>
        </w:tc>
      </w:tr>
      <w:tr w:rsidR="008F2AA2" w:rsidRPr="00D71947" w14:paraId="227C9E8C"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EC05DFC" w14:textId="77777777" w:rsidR="008F2AA2" w:rsidRPr="00D71947" w:rsidRDefault="003B7726" w:rsidP="00D71947">
            <w:pPr>
              <w:jc w:val="center"/>
              <w:rPr>
                <w:rFonts w:cs="Calibri"/>
                <w:sz w:val="20"/>
                <w:szCs w:val="20"/>
              </w:rPr>
            </w:pPr>
            <w:r w:rsidRPr="00D71947">
              <w:rPr>
                <w:rFonts w:cs="Calibri"/>
                <w:sz w:val="20"/>
                <w:szCs w:val="20"/>
              </w:rPr>
              <w:t>3</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4E25F45" w14:textId="77777777" w:rsidR="008F2AA2" w:rsidRPr="00D71947" w:rsidRDefault="000F3D6F" w:rsidP="00BD53E0">
            <w:pPr>
              <w:jc w:val="both"/>
              <w:rPr>
                <w:rFonts w:cs="Calibri"/>
                <w:sz w:val="20"/>
                <w:szCs w:val="20"/>
              </w:rPr>
            </w:pPr>
            <w:r w:rsidRPr="00D71947">
              <w:rPr>
                <w:rFonts w:cs="Calibri"/>
                <w:sz w:val="20"/>
                <w:szCs w:val="20"/>
              </w:rPr>
              <w:t>S</w:t>
            </w:r>
            <w:r w:rsidR="008F2AA2" w:rsidRPr="00D71947">
              <w:rPr>
                <w:rFonts w:cs="Calibri"/>
                <w:sz w:val="20"/>
                <w:szCs w:val="20"/>
              </w:rPr>
              <w:t>ustav automatizacije i upravljanja)</w:t>
            </w:r>
          </w:p>
        </w:tc>
        <w:tc>
          <w:tcPr>
            <w:tcW w:w="2127" w:type="dxa"/>
            <w:tcBorders>
              <w:top w:val="single" w:sz="4" w:space="0" w:color="auto"/>
              <w:left w:val="single" w:sz="4" w:space="0" w:color="auto"/>
              <w:bottom w:val="single" w:sz="4" w:space="0" w:color="auto"/>
              <w:right w:val="single" w:sz="4" w:space="0" w:color="auto"/>
            </w:tcBorders>
          </w:tcPr>
          <w:p w14:paraId="1B6DA1ED" w14:textId="77777777" w:rsidR="008F2AA2" w:rsidRPr="00D71947" w:rsidRDefault="007C487C">
            <w:pPr>
              <w:numPr>
                <w:ilvl w:val="0"/>
                <w:numId w:val="32"/>
              </w:numPr>
              <w:ind w:left="360"/>
              <w:jc w:val="both"/>
              <w:rPr>
                <w:rFonts w:cs="Calibri"/>
                <w:sz w:val="20"/>
                <w:szCs w:val="20"/>
              </w:rPr>
            </w:pPr>
            <w:r w:rsidRPr="00D71947">
              <w:rPr>
                <w:rFonts w:cs="Calibri"/>
                <w:sz w:val="20"/>
                <w:szCs w:val="20"/>
              </w:rPr>
              <w:t xml:space="preserve">sustav automatizacije i upravljanja mora biti </w:t>
            </w:r>
            <w:r w:rsidR="008F2AA2" w:rsidRPr="00D71947">
              <w:rPr>
                <w:rFonts w:cs="Calibri"/>
                <w:sz w:val="20"/>
                <w:szCs w:val="20"/>
              </w:rPr>
              <w:t>klase A ili B</w:t>
            </w:r>
          </w:p>
        </w:tc>
        <w:tc>
          <w:tcPr>
            <w:tcW w:w="3543" w:type="dxa"/>
            <w:tcBorders>
              <w:top w:val="single" w:sz="4" w:space="0" w:color="auto"/>
              <w:left w:val="single" w:sz="4" w:space="0" w:color="auto"/>
              <w:bottom w:val="single" w:sz="4" w:space="0" w:color="auto"/>
              <w:right w:val="single" w:sz="4" w:space="0" w:color="auto"/>
            </w:tcBorders>
          </w:tcPr>
          <w:p w14:paraId="57E9BBFD" w14:textId="77777777" w:rsidR="00887B84" w:rsidRPr="00D71947" w:rsidRDefault="00887B84">
            <w:pPr>
              <w:numPr>
                <w:ilvl w:val="0"/>
                <w:numId w:val="31"/>
              </w:numPr>
              <w:ind w:left="360"/>
              <w:jc w:val="both"/>
              <w:rPr>
                <w:rFonts w:cs="Calibri"/>
                <w:sz w:val="20"/>
                <w:szCs w:val="20"/>
              </w:rPr>
            </w:pPr>
            <w:r w:rsidRPr="00D71947">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w:t>
            </w:r>
            <w:r w:rsidRPr="00D71947">
              <w:rPr>
                <w:rFonts w:cs="Calibri"/>
                <w:sz w:val="20"/>
                <w:szCs w:val="20"/>
              </w:rPr>
              <w:t>,</w:t>
            </w:r>
          </w:p>
          <w:p w14:paraId="3CDDD045" w14:textId="77777777" w:rsidR="008F2AA2" w:rsidRPr="00D71947" w:rsidRDefault="008F2AA2">
            <w:pPr>
              <w:numPr>
                <w:ilvl w:val="0"/>
                <w:numId w:val="31"/>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r w:rsidR="000F3D6F" w:rsidRPr="00D71947">
              <w:rPr>
                <w:rFonts w:cs="Calibri"/>
                <w:sz w:val="20"/>
                <w:szCs w:val="20"/>
              </w:rPr>
              <w:t>,</w:t>
            </w:r>
          </w:p>
          <w:p w14:paraId="248BCE78" w14:textId="77777777" w:rsidR="000F3D6F" w:rsidRPr="00D71947" w:rsidRDefault="000F3D6F">
            <w:pPr>
              <w:numPr>
                <w:ilvl w:val="0"/>
                <w:numId w:val="31"/>
              </w:numPr>
              <w:ind w:left="360"/>
              <w:jc w:val="both"/>
              <w:rPr>
                <w:rFonts w:cs="Calibri"/>
                <w:sz w:val="20"/>
                <w:szCs w:val="20"/>
              </w:rPr>
            </w:pPr>
            <w:r w:rsidRPr="00D71947">
              <w:rPr>
                <w:rFonts w:cs="Calibri"/>
                <w:sz w:val="20"/>
                <w:szCs w:val="20"/>
              </w:rPr>
              <w:lastRenderedPageBreak/>
              <w:t>cjelokupna oprema za mjerenje i prijenos podataka, upravljanje sustavom, integracija s pametnom mrežom i sl. (sve osim licence za softver i troškova održavanja/podrške nakon što je sustav ugrađen)</w:t>
            </w:r>
          </w:p>
        </w:tc>
      </w:tr>
      <w:tr w:rsidR="008F2AA2" w:rsidRPr="00D71947" w14:paraId="6FC9F4D4" w14:textId="77777777" w:rsidTr="00D71947">
        <w:tblPrEx>
          <w:tblBorders>
            <w:top w:val="nil"/>
            <w:left w:val="nil"/>
            <w:bottom w:val="nil"/>
            <w:right w:val="nil"/>
            <w:insideH w:val="none" w:sz="0" w:space="0" w:color="auto"/>
            <w:insideV w:val="none" w:sz="0" w:space="0" w:color="auto"/>
          </w:tblBorders>
        </w:tblPrEx>
        <w:trPr>
          <w:trHeight w:val="337"/>
        </w:trPr>
        <w:tc>
          <w:tcPr>
            <w:tcW w:w="9180" w:type="dxa"/>
            <w:gridSpan w:val="4"/>
            <w:tcBorders>
              <w:top w:val="single" w:sz="4" w:space="0" w:color="auto"/>
              <w:left w:val="single" w:sz="4" w:space="0" w:color="auto"/>
              <w:bottom w:val="single" w:sz="4" w:space="0" w:color="auto"/>
              <w:right w:val="single" w:sz="4" w:space="0" w:color="auto"/>
            </w:tcBorders>
          </w:tcPr>
          <w:p w14:paraId="21DB293E" w14:textId="77777777" w:rsidR="008F2AA2" w:rsidRPr="00D71947" w:rsidRDefault="008F2AA2" w:rsidP="00B81FE1">
            <w:pPr>
              <w:jc w:val="both"/>
              <w:rPr>
                <w:rFonts w:cs="Calibri"/>
                <w:b/>
                <w:sz w:val="20"/>
                <w:szCs w:val="20"/>
                <w:u w:val="single"/>
              </w:rPr>
            </w:pPr>
            <w:r w:rsidRPr="00D71947">
              <w:rPr>
                <w:rFonts w:cs="Calibri"/>
                <w:b/>
                <w:sz w:val="20"/>
                <w:szCs w:val="20"/>
                <w:u w:val="single"/>
              </w:rPr>
              <w:lastRenderedPageBreak/>
              <w:t>Horizontalne mjere</w:t>
            </w:r>
          </w:p>
        </w:tc>
      </w:tr>
      <w:tr w:rsidR="008F2AA2" w:rsidRPr="00D71947" w14:paraId="1B1F901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31C269E5" w14:textId="77777777" w:rsidR="008F2AA2" w:rsidRPr="00D71947" w:rsidRDefault="002A5864" w:rsidP="00D71947">
            <w:pPr>
              <w:jc w:val="center"/>
              <w:rPr>
                <w:rFonts w:cs="Calibri"/>
                <w:sz w:val="20"/>
                <w:szCs w:val="20"/>
              </w:rPr>
            </w:pPr>
            <w:r w:rsidRPr="00D71947">
              <w:rPr>
                <w:rFonts w:cs="Calibri"/>
                <w:sz w:val="20"/>
                <w:szCs w:val="20"/>
              </w:rPr>
              <w:t>1</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A6539DB" w14:textId="77777777" w:rsidR="008F2AA2" w:rsidRPr="00D71947" w:rsidRDefault="008F2AA2" w:rsidP="00B81FE1">
            <w:pPr>
              <w:jc w:val="both"/>
              <w:rPr>
                <w:rFonts w:cs="Calibri"/>
                <w:sz w:val="20"/>
                <w:szCs w:val="20"/>
              </w:rPr>
            </w:pPr>
            <w:r w:rsidRPr="00D71947">
              <w:rPr>
                <w:rFonts w:cs="Calibri"/>
                <w:sz w:val="20"/>
                <w:szCs w:val="20"/>
              </w:rPr>
              <w:t>Održiva urbana mobilnost</w:t>
            </w:r>
          </w:p>
        </w:tc>
        <w:tc>
          <w:tcPr>
            <w:tcW w:w="2127" w:type="dxa"/>
            <w:tcBorders>
              <w:top w:val="single" w:sz="4" w:space="0" w:color="auto"/>
              <w:left w:val="single" w:sz="4" w:space="0" w:color="auto"/>
              <w:bottom w:val="single" w:sz="4" w:space="0" w:color="auto"/>
              <w:right w:val="single" w:sz="4" w:space="0" w:color="auto"/>
            </w:tcBorders>
          </w:tcPr>
          <w:p w14:paraId="68693ADB" w14:textId="77777777" w:rsidR="008F2AA2" w:rsidRPr="00D71947" w:rsidRDefault="008F2AA2">
            <w:pPr>
              <w:numPr>
                <w:ilvl w:val="0"/>
                <w:numId w:val="33"/>
              </w:numPr>
              <w:ind w:left="360"/>
              <w:jc w:val="both"/>
              <w:rPr>
                <w:rFonts w:cs="Calibri"/>
                <w:sz w:val="20"/>
                <w:szCs w:val="20"/>
              </w:rPr>
            </w:pPr>
            <w:r w:rsidRPr="00D71947">
              <w:rPr>
                <w:rFonts w:cs="Calibri"/>
                <w:sz w:val="20"/>
                <w:szCs w:val="20"/>
              </w:rPr>
              <w:t>mjera u skladu s Pravilnikom o biciklističkoj infrastrukturi (NN 28/2016)</w:t>
            </w:r>
            <w:r w:rsidR="009B4C39">
              <w:rPr>
                <w:rFonts w:cs="Calibri"/>
                <w:sz w:val="20"/>
                <w:szCs w:val="20"/>
              </w:rPr>
              <w:t xml:space="preserve"> i svim budućim izmjenama</w:t>
            </w:r>
          </w:p>
        </w:tc>
        <w:tc>
          <w:tcPr>
            <w:tcW w:w="3543" w:type="dxa"/>
            <w:tcBorders>
              <w:top w:val="single" w:sz="4" w:space="0" w:color="auto"/>
              <w:left w:val="single" w:sz="4" w:space="0" w:color="auto"/>
              <w:bottom w:val="single" w:sz="4" w:space="0" w:color="auto"/>
              <w:right w:val="single" w:sz="4" w:space="0" w:color="auto"/>
            </w:tcBorders>
          </w:tcPr>
          <w:p w14:paraId="2803DB85" w14:textId="77777777" w:rsidR="00D5235F" w:rsidRPr="00743284" w:rsidRDefault="008F2AA2">
            <w:pPr>
              <w:numPr>
                <w:ilvl w:val="0"/>
                <w:numId w:val="33"/>
              </w:numPr>
              <w:ind w:left="360"/>
              <w:jc w:val="both"/>
              <w:rPr>
                <w:rFonts w:cs="Calibri"/>
                <w:sz w:val="20"/>
                <w:szCs w:val="20"/>
              </w:rPr>
            </w:pPr>
            <w:r w:rsidRPr="00D71947">
              <w:rPr>
                <w:rFonts w:cs="Calibri"/>
                <w:sz w:val="20"/>
                <w:szCs w:val="20"/>
              </w:rPr>
              <w:t>izvedba parkirališta za bicikle</w:t>
            </w:r>
            <w:r w:rsidR="00D5235F" w:rsidRPr="00743284">
              <w:rPr>
                <w:rFonts w:cs="Calibri"/>
                <w:sz w:val="20"/>
                <w:szCs w:val="20"/>
              </w:rPr>
              <w:t>,</w:t>
            </w:r>
          </w:p>
          <w:p w14:paraId="37094FBD" w14:textId="77777777" w:rsidR="00D5235F" w:rsidRPr="00743284" w:rsidRDefault="008F2AA2">
            <w:pPr>
              <w:numPr>
                <w:ilvl w:val="0"/>
                <w:numId w:val="33"/>
              </w:numPr>
              <w:ind w:left="360"/>
              <w:jc w:val="both"/>
              <w:rPr>
                <w:rFonts w:cs="Calibri"/>
                <w:sz w:val="20"/>
                <w:szCs w:val="20"/>
              </w:rPr>
            </w:pPr>
            <w:r w:rsidRPr="00D71947">
              <w:rPr>
                <w:rFonts w:cs="Calibri"/>
                <w:sz w:val="20"/>
                <w:szCs w:val="20"/>
              </w:rPr>
              <w:t>građevinski i obrtnički radovi</w:t>
            </w:r>
            <w:r w:rsidR="00D5235F" w:rsidRPr="00743284">
              <w:rPr>
                <w:rFonts w:cs="Calibri"/>
                <w:sz w:val="20"/>
                <w:szCs w:val="20"/>
              </w:rPr>
              <w:t>,</w:t>
            </w:r>
          </w:p>
          <w:p w14:paraId="7B44D801" w14:textId="77777777" w:rsidR="008F2AA2" w:rsidRPr="00D71947" w:rsidRDefault="008F2AA2">
            <w:pPr>
              <w:numPr>
                <w:ilvl w:val="0"/>
                <w:numId w:val="33"/>
              </w:numPr>
              <w:ind w:left="360"/>
              <w:jc w:val="both"/>
              <w:rPr>
                <w:rFonts w:cs="Calibri"/>
                <w:sz w:val="20"/>
                <w:szCs w:val="20"/>
              </w:rPr>
            </w:pPr>
            <w:r w:rsidRPr="00D71947">
              <w:rPr>
                <w:rFonts w:cs="Calibri"/>
                <w:sz w:val="20"/>
                <w:szCs w:val="20"/>
              </w:rPr>
              <w:t>povezani radovi i oprema prema projektu i troškovniku</w:t>
            </w:r>
          </w:p>
        </w:tc>
      </w:tr>
      <w:tr w:rsidR="008F2AA2" w:rsidRPr="00D71947" w14:paraId="1C24180E"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4E82B76" w14:textId="77777777" w:rsidR="008F2AA2" w:rsidRPr="00D71947" w:rsidRDefault="00D5235F" w:rsidP="00D71947">
            <w:pPr>
              <w:jc w:val="center"/>
              <w:rPr>
                <w:rFonts w:cs="Calibri"/>
                <w:sz w:val="20"/>
                <w:szCs w:val="20"/>
              </w:rPr>
            </w:pPr>
            <w:r w:rsidRPr="00743284">
              <w:rPr>
                <w:rFonts w:cs="Calibri"/>
                <w:sz w:val="20"/>
                <w:szCs w:val="20"/>
              </w:rPr>
              <w:t>2</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79D80490" w14:textId="77777777" w:rsidR="008F2AA2" w:rsidRPr="00D71947" w:rsidRDefault="008F2AA2" w:rsidP="00B81FE1">
            <w:pPr>
              <w:jc w:val="both"/>
              <w:rPr>
                <w:rFonts w:cs="Calibri"/>
                <w:sz w:val="20"/>
                <w:szCs w:val="20"/>
              </w:rPr>
            </w:pPr>
            <w:r w:rsidRPr="00D71947">
              <w:rPr>
                <w:rFonts w:cs="Calibri"/>
                <w:sz w:val="20"/>
                <w:szCs w:val="20"/>
              </w:rPr>
              <w:t>E</w:t>
            </w:r>
            <w:r w:rsidR="00D5235F" w:rsidRPr="00743284">
              <w:rPr>
                <w:rFonts w:cs="Calibri"/>
                <w:sz w:val="20"/>
                <w:szCs w:val="20"/>
              </w:rPr>
              <w:t>lektromobilnost</w:t>
            </w:r>
          </w:p>
        </w:tc>
        <w:tc>
          <w:tcPr>
            <w:tcW w:w="2127" w:type="dxa"/>
            <w:tcBorders>
              <w:top w:val="single" w:sz="4" w:space="0" w:color="auto"/>
              <w:left w:val="single" w:sz="4" w:space="0" w:color="auto"/>
              <w:bottom w:val="single" w:sz="4" w:space="0" w:color="auto"/>
              <w:right w:val="single" w:sz="4" w:space="0" w:color="auto"/>
            </w:tcBorders>
          </w:tcPr>
          <w:p w14:paraId="6F33F914" w14:textId="77777777" w:rsidR="008F2AA2" w:rsidRPr="00D71947" w:rsidRDefault="008F2AA2">
            <w:pPr>
              <w:numPr>
                <w:ilvl w:val="0"/>
                <w:numId w:val="34"/>
              </w:numPr>
              <w:ind w:left="360"/>
              <w:jc w:val="both"/>
              <w:rPr>
                <w:rFonts w:cs="Calibri"/>
                <w:sz w:val="20"/>
                <w:szCs w:val="20"/>
              </w:rPr>
            </w:pPr>
            <w:r w:rsidRPr="00D71947">
              <w:rPr>
                <w:rFonts w:cs="Calibri"/>
                <w:sz w:val="20"/>
                <w:szCs w:val="20"/>
              </w:rPr>
              <w:t>punionica (11 kW) ili stanica za punjenje elektroničkog vozila (22 kW) s priključnim sustavom u skladu s prihvaćenim europskim standardima, programom za evidenciju potrošnje, izvještavanje i analitiku, programom za integraciju u sustav upravljanja zgradom i s opskrbljivačem energije radi regulacije snage punjenja</w:t>
            </w:r>
          </w:p>
        </w:tc>
        <w:tc>
          <w:tcPr>
            <w:tcW w:w="3543" w:type="dxa"/>
            <w:tcBorders>
              <w:top w:val="single" w:sz="4" w:space="0" w:color="auto"/>
              <w:left w:val="single" w:sz="4" w:space="0" w:color="auto"/>
              <w:bottom w:val="single" w:sz="4" w:space="0" w:color="auto"/>
              <w:right w:val="single" w:sz="4" w:space="0" w:color="auto"/>
            </w:tcBorders>
          </w:tcPr>
          <w:p w14:paraId="37E75C58" w14:textId="77777777" w:rsidR="00D5235F" w:rsidRPr="00743284" w:rsidRDefault="008F2AA2">
            <w:pPr>
              <w:numPr>
                <w:ilvl w:val="0"/>
                <w:numId w:val="34"/>
              </w:numPr>
              <w:ind w:left="360"/>
              <w:jc w:val="both"/>
              <w:rPr>
                <w:rFonts w:cs="Calibri"/>
                <w:sz w:val="20"/>
                <w:szCs w:val="20"/>
              </w:rPr>
            </w:pPr>
            <w:r w:rsidRPr="00D71947">
              <w:rPr>
                <w:rFonts w:cs="Calibri"/>
                <w:sz w:val="20"/>
                <w:szCs w:val="20"/>
              </w:rPr>
              <w:t>izvedba punionice ili stanice za punjenje</w:t>
            </w:r>
            <w:r w:rsidR="00D5235F" w:rsidRPr="00743284">
              <w:rPr>
                <w:rFonts w:cs="Calibri"/>
                <w:sz w:val="20"/>
                <w:szCs w:val="20"/>
              </w:rPr>
              <w:t>,</w:t>
            </w:r>
          </w:p>
          <w:p w14:paraId="41CE5AFC" w14:textId="77777777" w:rsidR="00D5235F" w:rsidRPr="00743284" w:rsidRDefault="008F2AA2">
            <w:pPr>
              <w:numPr>
                <w:ilvl w:val="0"/>
                <w:numId w:val="34"/>
              </w:numPr>
              <w:ind w:left="360"/>
              <w:jc w:val="both"/>
              <w:rPr>
                <w:rFonts w:cs="Calibri"/>
                <w:sz w:val="20"/>
                <w:szCs w:val="20"/>
              </w:rPr>
            </w:pPr>
            <w:r w:rsidRPr="00D71947">
              <w:rPr>
                <w:rFonts w:cs="Calibri"/>
                <w:sz w:val="20"/>
                <w:szCs w:val="20"/>
              </w:rPr>
              <w:t>izvedba unutarnje instalacije od razvodnog ormara do punionice, prosječna duljina razvoda 25m</w:t>
            </w:r>
            <w:r w:rsidR="00D5235F" w:rsidRPr="00743284">
              <w:rPr>
                <w:rFonts w:cs="Calibri"/>
                <w:sz w:val="20"/>
                <w:szCs w:val="20"/>
              </w:rPr>
              <w:t>,</w:t>
            </w:r>
          </w:p>
          <w:p w14:paraId="2485462C" w14:textId="77777777" w:rsidR="00D5235F" w:rsidRPr="00743284" w:rsidRDefault="008F2AA2">
            <w:pPr>
              <w:numPr>
                <w:ilvl w:val="0"/>
                <w:numId w:val="34"/>
              </w:numPr>
              <w:ind w:left="360"/>
              <w:jc w:val="both"/>
              <w:rPr>
                <w:rFonts w:cs="Calibri"/>
                <w:sz w:val="20"/>
                <w:szCs w:val="20"/>
              </w:rPr>
            </w:pPr>
            <w:r w:rsidRPr="00D71947">
              <w:rPr>
                <w:rFonts w:cs="Calibri"/>
                <w:sz w:val="20"/>
                <w:szCs w:val="20"/>
              </w:rPr>
              <w:t>ostali građevinski, obrtnički i instalaterski radovi i oprema prema projektu i troškovniku kojima se postižu definirani tehnički uvjeti</w:t>
            </w:r>
            <w:r w:rsidR="00D5235F" w:rsidRPr="00743284">
              <w:rPr>
                <w:rFonts w:cs="Calibri"/>
                <w:sz w:val="20"/>
                <w:szCs w:val="20"/>
              </w:rPr>
              <w:t>,</w:t>
            </w:r>
          </w:p>
          <w:p w14:paraId="27E1CA8C" w14:textId="77777777" w:rsidR="008F2AA2" w:rsidRPr="00D71947" w:rsidRDefault="008F2AA2">
            <w:pPr>
              <w:numPr>
                <w:ilvl w:val="0"/>
                <w:numId w:val="34"/>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p>
        </w:tc>
      </w:tr>
      <w:tr w:rsidR="008F2AA2" w:rsidRPr="00D71947" w14:paraId="42A5D08E"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FBB9798" w14:textId="77777777" w:rsidR="008F2AA2" w:rsidRPr="00D71947" w:rsidRDefault="00D5235F" w:rsidP="00D71947">
            <w:pPr>
              <w:jc w:val="center"/>
              <w:rPr>
                <w:rFonts w:cs="Calibri"/>
                <w:sz w:val="20"/>
                <w:szCs w:val="20"/>
              </w:rPr>
            </w:pPr>
            <w:r w:rsidRPr="00D71947">
              <w:rPr>
                <w:rFonts w:cs="Calibri"/>
                <w:sz w:val="20"/>
                <w:szCs w:val="20"/>
              </w:rPr>
              <w:t>3</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4AB37923" w14:textId="77777777" w:rsidR="008F2AA2" w:rsidRPr="00D71947" w:rsidRDefault="008F2AA2" w:rsidP="00B81FE1">
            <w:pPr>
              <w:jc w:val="both"/>
              <w:rPr>
                <w:rFonts w:cs="Calibri"/>
                <w:sz w:val="20"/>
                <w:szCs w:val="20"/>
              </w:rPr>
            </w:pPr>
            <w:r w:rsidRPr="00D71947">
              <w:rPr>
                <w:rFonts w:cs="Calibri"/>
                <w:sz w:val="20"/>
                <w:szCs w:val="20"/>
              </w:rPr>
              <w:t>Provedba novih/rekonstrukcija postojećih elemenata pristupačnosti</w:t>
            </w:r>
          </w:p>
        </w:tc>
        <w:tc>
          <w:tcPr>
            <w:tcW w:w="2127" w:type="dxa"/>
            <w:tcBorders>
              <w:top w:val="single" w:sz="4" w:space="0" w:color="auto"/>
              <w:left w:val="single" w:sz="4" w:space="0" w:color="auto"/>
              <w:bottom w:val="single" w:sz="4" w:space="0" w:color="auto"/>
              <w:right w:val="single" w:sz="4" w:space="0" w:color="auto"/>
            </w:tcBorders>
          </w:tcPr>
          <w:p w14:paraId="623B022A" w14:textId="77777777" w:rsidR="008F2AA2" w:rsidRPr="00D71947" w:rsidRDefault="008F2AA2">
            <w:pPr>
              <w:numPr>
                <w:ilvl w:val="0"/>
                <w:numId w:val="36"/>
              </w:numPr>
              <w:ind w:left="360"/>
              <w:jc w:val="both"/>
              <w:rPr>
                <w:rFonts w:cs="Calibri"/>
                <w:sz w:val="20"/>
                <w:szCs w:val="20"/>
              </w:rPr>
            </w:pPr>
            <w:r w:rsidRPr="00D71947">
              <w:rPr>
                <w:rFonts w:cs="Calibri"/>
                <w:sz w:val="20"/>
                <w:szCs w:val="20"/>
              </w:rPr>
              <w:t xml:space="preserve">mjere u skladu s </w:t>
            </w:r>
            <w:r w:rsidR="00EE5410">
              <w:rPr>
                <w:rFonts w:cs="Calibri"/>
                <w:sz w:val="20"/>
                <w:szCs w:val="20"/>
              </w:rPr>
              <w:t>Tehničkim propisom</w:t>
            </w:r>
            <w:r w:rsidRPr="00D71947">
              <w:rPr>
                <w:rFonts w:cs="Calibri"/>
                <w:sz w:val="20"/>
                <w:szCs w:val="20"/>
              </w:rPr>
              <w:t xml:space="preserve"> o osiguranju pristupačnosti </w:t>
            </w:r>
            <w:r w:rsidR="00EE5410">
              <w:rPr>
                <w:rFonts w:cs="Calibri"/>
                <w:sz w:val="20"/>
                <w:szCs w:val="20"/>
              </w:rPr>
              <w:t xml:space="preserve">građevina </w:t>
            </w:r>
            <w:r w:rsidRPr="00D71947">
              <w:rPr>
                <w:rFonts w:cs="Calibri"/>
                <w:sz w:val="20"/>
                <w:szCs w:val="20"/>
              </w:rPr>
              <w:t xml:space="preserve">osobama s invaliditetom i smanjene pokretljivosti (NN </w:t>
            </w:r>
            <w:r w:rsidR="00EE5410">
              <w:rPr>
                <w:rFonts w:cs="Calibri"/>
                <w:sz w:val="20"/>
                <w:szCs w:val="20"/>
              </w:rPr>
              <w:t>12</w:t>
            </w:r>
            <w:r w:rsidRPr="00D71947">
              <w:rPr>
                <w:rFonts w:cs="Calibri"/>
                <w:sz w:val="20"/>
                <w:szCs w:val="20"/>
              </w:rPr>
              <w:t>/</w:t>
            </w:r>
            <w:r w:rsidR="00EE5410">
              <w:rPr>
                <w:rFonts w:cs="Calibri"/>
                <w:sz w:val="20"/>
                <w:szCs w:val="20"/>
              </w:rPr>
              <w:t>23</w:t>
            </w:r>
            <w:r w:rsidRPr="00D71947">
              <w:rPr>
                <w:rFonts w:cs="Calibri"/>
                <w:sz w:val="20"/>
                <w:szCs w:val="20"/>
              </w:rPr>
              <w:t>)</w:t>
            </w:r>
            <w:r w:rsidR="009B4C39">
              <w:rPr>
                <w:rFonts w:cs="Calibri"/>
                <w:sz w:val="20"/>
                <w:szCs w:val="20"/>
              </w:rPr>
              <w:t xml:space="preserve"> i svim budućim izmjenama</w:t>
            </w:r>
          </w:p>
        </w:tc>
        <w:tc>
          <w:tcPr>
            <w:tcW w:w="3543" w:type="dxa"/>
            <w:tcBorders>
              <w:top w:val="single" w:sz="4" w:space="0" w:color="auto"/>
              <w:left w:val="single" w:sz="4" w:space="0" w:color="auto"/>
              <w:bottom w:val="single" w:sz="4" w:space="0" w:color="auto"/>
              <w:right w:val="single" w:sz="4" w:space="0" w:color="auto"/>
            </w:tcBorders>
          </w:tcPr>
          <w:p w14:paraId="0CCEE5EB" w14:textId="77777777" w:rsidR="000E6C7C" w:rsidRPr="00743284" w:rsidRDefault="000E6C7C">
            <w:pPr>
              <w:numPr>
                <w:ilvl w:val="0"/>
                <w:numId w:val="35"/>
              </w:numPr>
              <w:ind w:left="360"/>
              <w:jc w:val="both"/>
              <w:rPr>
                <w:rFonts w:cs="Calibri"/>
                <w:sz w:val="20"/>
                <w:szCs w:val="20"/>
              </w:rPr>
            </w:pPr>
            <w:r w:rsidRPr="00743284">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w:t>
            </w:r>
            <w:r w:rsidRPr="00743284">
              <w:rPr>
                <w:rFonts w:cs="Calibri"/>
                <w:sz w:val="20"/>
                <w:szCs w:val="20"/>
              </w:rPr>
              <w:t>,</w:t>
            </w:r>
          </w:p>
          <w:p w14:paraId="785727FB" w14:textId="77777777" w:rsidR="008F2AA2" w:rsidRPr="00D71947" w:rsidRDefault="008F2AA2">
            <w:pPr>
              <w:numPr>
                <w:ilvl w:val="0"/>
                <w:numId w:val="35"/>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p>
        </w:tc>
      </w:tr>
    </w:tbl>
    <w:p w14:paraId="6E3EA18A" w14:textId="77777777" w:rsidR="000E6C7C" w:rsidRDefault="000E6C7C" w:rsidP="00D71947">
      <w:pPr>
        <w:spacing w:line="120" w:lineRule="auto"/>
        <w:jc w:val="both"/>
        <w:rPr>
          <w:rFonts w:cs="Calibri"/>
        </w:rPr>
      </w:pPr>
    </w:p>
    <w:p w14:paraId="73C80FAF" w14:textId="77777777" w:rsidR="000E6C7C" w:rsidRDefault="000E6C7C" w:rsidP="00BC2E96">
      <w:pPr>
        <w:jc w:val="both"/>
        <w:rPr>
          <w:rFonts w:cs="Calibri"/>
        </w:rPr>
      </w:pPr>
      <w:r>
        <w:rPr>
          <w:rFonts w:cs="Calibri"/>
        </w:rPr>
        <w:t>Napomena:</w:t>
      </w:r>
    </w:p>
    <w:p w14:paraId="5D0EA3C9" w14:textId="77777777" w:rsidR="000E6C7C" w:rsidRDefault="00BC2E96">
      <w:pPr>
        <w:numPr>
          <w:ilvl w:val="0"/>
          <w:numId w:val="37"/>
        </w:numPr>
        <w:jc w:val="both"/>
        <w:rPr>
          <w:rFonts w:cs="Calibri"/>
        </w:rPr>
      </w:pPr>
      <w:r w:rsidRPr="00BD53E0">
        <w:rPr>
          <w:rFonts w:cs="Calibri"/>
        </w:rPr>
        <w:t>zamjena izvora topline ne uključuje troškove novog priključka ili povećanja postojećeg priključka</w:t>
      </w:r>
      <w:r w:rsidRPr="00962712">
        <w:rPr>
          <w:rFonts w:cs="Calibri"/>
        </w:rPr>
        <w:t xml:space="preserve"> na energent</w:t>
      </w:r>
      <w:r w:rsidR="000E6C7C" w:rsidRPr="00962712">
        <w:rPr>
          <w:rFonts w:cs="Calibri"/>
        </w:rPr>
        <w:t xml:space="preserve">, </w:t>
      </w:r>
    </w:p>
    <w:p w14:paraId="15AE2F90" w14:textId="77777777" w:rsidR="000E6C7C" w:rsidRDefault="00BC2E96">
      <w:pPr>
        <w:numPr>
          <w:ilvl w:val="0"/>
          <w:numId w:val="37"/>
        </w:numPr>
        <w:jc w:val="both"/>
        <w:rPr>
          <w:rFonts w:cs="Calibri"/>
        </w:rPr>
      </w:pPr>
      <w:r w:rsidRPr="00BD53E0">
        <w:rPr>
          <w:rFonts w:cs="Calibri"/>
        </w:rPr>
        <w:t>povećanje zakupljene snage nije prihvatljiv trošak</w:t>
      </w:r>
      <w:r w:rsidR="000E6C7C" w:rsidRPr="00962712">
        <w:rPr>
          <w:rFonts w:cs="Calibri"/>
        </w:rPr>
        <w:t xml:space="preserve">, </w:t>
      </w:r>
    </w:p>
    <w:p w14:paraId="56635D1C" w14:textId="77777777" w:rsidR="000E6C7C" w:rsidRDefault="000E6C7C">
      <w:pPr>
        <w:numPr>
          <w:ilvl w:val="0"/>
          <w:numId w:val="37"/>
        </w:numPr>
        <w:jc w:val="both"/>
        <w:rPr>
          <w:rFonts w:cs="Calibri"/>
        </w:rPr>
      </w:pPr>
      <w:r w:rsidRPr="00BD53E0">
        <w:rPr>
          <w:rFonts w:cs="Calibri"/>
        </w:rPr>
        <w:lastRenderedPageBreak/>
        <w:t>s</w:t>
      </w:r>
      <w:r w:rsidR="00BC2E96" w:rsidRPr="00962712">
        <w:rPr>
          <w:rFonts w:cs="Calibri"/>
        </w:rPr>
        <w:t xml:space="preserve">ve mjere koje se provode moraju biti sukladne zahtjevima </w:t>
      </w:r>
      <w:r w:rsidR="00613CAB">
        <w:rPr>
          <w:rFonts w:cs="Calibri"/>
        </w:rPr>
        <w:t xml:space="preserve">važećeg </w:t>
      </w:r>
      <w:r w:rsidR="00BC2E96" w:rsidRPr="00962712">
        <w:rPr>
          <w:rFonts w:cs="Calibri"/>
        </w:rPr>
        <w:t>Zakona o gradnji („Narodne novine“, br. 153/13, 20/17, 39/19, 125/19</w:t>
      </w:r>
      <w:r w:rsidR="00613CAB">
        <w:rPr>
          <w:rFonts w:cs="Calibri"/>
        </w:rPr>
        <w:t>, 145/24</w:t>
      </w:r>
      <w:r w:rsidR="00BC2E96" w:rsidRPr="00962712">
        <w:rPr>
          <w:rFonts w:cs="Calibri"/>
        </w:rPr>
        <w:t>) i Zakona o energetskoj učinkovitosti („Narodne novine“, br. 127/14, 116/18, 25/20, 32/21, 41/21) te njima određenim podzakonskim akt</w:t>
      </w:r>
      <w:r w:rsidRPr="00962712">
        <w:rPr>
          <w:rFonts w:cs="Calibri"/>
        </w:rPr>
        <w:t xml:space="preserve">ima, normama i pravilima struke, </w:t>
      </w:r>
    </w:p>
    <w:p w14:paraId="3CF7E50C" w14:textId="77777777" w:rsidR="00B54425" w:rsidRPr="00D71947" w:rsidRDefault="008F27F0">
      <w:pPr>
        <w:numPr>
          <w:ilvl w:val="0"/>
          <w:numId w:val="37"/>
        </w:numPr>
        <w:jc w:val="both"/>
        <w:rPr>
          <w:rFonts w:cs="Calibri"/>
        </w:rPr>
      </w:pPr>
      <w:r>
        <w:rPr>
          <w:rFonts w:cs="Calibri"/>
        </w:rPr>
        <w:t>t</w:t>
      </w:r>
      <w:r w:rsidR="00BC2E96" w:rsidRPr="00BD53E0">
        <w:rPr>
          <w:rFonts w:cs="Calibri"/>
        </w:rPr>
        <w:t xml:space="preserve">ehnički uvjeti za sustave zgrada koje će se energetski obnoviti, koji nisu propisani u </w:t>
      </w:r>
      <w:r w:rsidR="00D71947">
        <w:rPr>
          <w:rFonts w:cs="Calibri"/>
        </w:rPr>
        <w:t>ovom Dodatku</w:t>
      </w:r>
      <w:r w:rsidR="000E6C7C">
        <w:rPr>
          <w:rFonts w:cs="Calibri"/>
        </w:rPr>
        <w:t xml:space="preserve"> 2</w:t>
      </w:r>
      <w:r>
        <w:rPr>
          <w:rFonts w:cs="Calibri"/>
        </w:rPr>
        <w:t>.</w:t>
      </w:r>
      <w:r w:rsidR="00BC2E96" w:rsidRPr="00BD53E0">
        <w:rPr>
          <w:rFonts w:cs="Calibri"/>
        </w:rPr>
        <w:t>, a odnose se na novougrađenu opremu i radove, moraju</w:t>
      </w:r>
      <w:r w:rsidR="00BC2E96" w:rsidRPr="00962712">
        <w:rPr>
          <w:rFonts w:cs="Calibri"/>
        </w:rPr>
        <w:t xml:space="preserve"> zadovoljavati važeći Tehnički propis o racionalnoj uporabi energije i toplinskoj zaštiti u zgradama („Narodne novine“, br. 128/15, 70/18, 73/18, 86/18, 102/20) i ostale važeće propise.</w:t>
      </w:r>
    </w:p>
    <w:p w14:paraId="0D1ACA17" w14:textId="77777777" w:rsidR="00B2393A" w:rsidRDefault="00B2393A" w:rsidP="00D71947">
      <w:pPr>
        <w:ind w:left="360"/>
        <w:jc w:val="both"/>
        <w:rPr>
          <w:rFonts w:eastAsia="Calibri" w:cs="Calibri"/>
          <w:b/>
          <w:color w:val="2F5496"/>
          <w:sz w:val="26"/>
          <w:szCs w:val="26"/>
          <w:lang w:eastAsia="en-US"/>
        </w:rPr>
      </w:pPr>
      <w:r>
        <w:rPr>
          <w:rFonts w:ascii="Gill Sans MT" w:eastAsia="Calibri" w:hAnsi="Gill Sans MT"/>
          <w:b/>
          <w:lang w:eastAsia="en-US"/>
        </w:rPr>
        <w:br w:type="page"/>
      </w:r>
      <w:r w:rsidR="00D71947" w:rsidRPr="00BC7DA5">
        <w:rPr>
          <w:rFonts w:eastAsia="Calibri" w:cs="Calibri"/>
          <w:b/>
          <w:color w:val="1F4E79"/>
          <w:sz w:val="26"/>
          <w:szCs w:val="26"/>
          <w:lang w:eastAsia="en-US"/>
        </w:rPr>
        <w:lastRenderedPageBreak/>
        <w:t>8</w:t>
      </w:r>
      <w:r w:rsidR="00D71947">
        <w:rPr>
          <w:rFonts w:ascii="Gill Sans MT" w:eastAsia="Calibri" w:hAnsi="Gill Sans MT"/>
          <w:b/>
          <w:lang w:eastAsia="en-US"/>
        </w:rPr>
        <w:t xml:space="preserve">. </w:t>
      </w:r>
      <w:r w:rsidR="00D64927">
        <w:rPr>
          <w:rFonts w:eastAsia="Calibri" w:cs="Calibri"/>
          <w:b/>
          <w:color w:val="2F5496"/>
          <w:sz w:val="26"/>
          <w:szCs w:val="26"/>
          <w:lang w:eastAsia="en-US"/>
        </w:rPr>
        <w:t xml:space="preserve">Kontrolna lista za provjeru prihvatljivosti ključnih pojmova </w:t>
      </w:r>
      <w:r w:rsidR="00865ED1" w:rsidRPr="00865ED1">
        <w:rPr>
          <w:rFonts w:eastAsia="Calibri" w:cs="Calibri"/>
          <w:b/>
          <w:color w:val="2F5496"/>
          <w:sz w:val="26"/>
          <w:szCs w:val="26"/>
          <w:lang w:eastAsia="en-US"/>
        </w:rPr>
        <w:t>„</w:t>
      </w:r>
      <w:r w:rsidR="005265B0">
        <w:rPr>
          <w:rFonts w:eastAsia="Calibri" w:cs="Calibri"/>
          <w:b/>
          <w:color w:val="2F5496"/>
          <w:sz w:val="26"/>
          <w:szCs w:val="26"/>
          <w:lang w:eastAsia="en-US"/>
        </w:rPr>
        <w:t>K</w:t>
      </w:r>
      <w:r w:rsidR="00865ED1" w:rsidRPr="00865ED1">
        <w:rPr>
          <w:rFonts w:eastAsia="Calibri" w:cs="Calibri"/>
          <w:b/>
          <w:color w:val="2F5496"/>
          <w:sz w:val="26"/>
          <w:szCs w:val="26"/>
          <w:lang w:eastAsia="en-US"/>
        </w:rPr>
        <w:t>rediti za energetsku učinkovitost poduzetnik</w:t>
      </w:r>
      <w:r w:rsidR="005265B0">
        <w:rPr>
          <w:rFonts w:eastAsia="Calibri" w:cs="Calibri"/>
          <w:b/>
          <w:color w:val="2F5496"/>
          <w:sz w:val="26"/>
          <w:szCs w:val="26"/>
          <w:lang w:eastAsia="en-US"/>
        </w:rPr>
        <w:t>a</w:t>
      </w:r>
      <w:r w:rsidR="00865ED1">
        <w:rPr>
          <w:rFonts w:eastAsia="Calibri" w:cs="Calibri"/>
          <w:b/>
          <w:color w:val="2F5496"/>
          <w:sz w:val="26"/>
          <w:szCs w:val="26"/>
          <w:lang w:eastAsia="en-US"/>
        </w:rPr>
        <w:t xml:space="preserve">“ </w:t>
      </w:r>
      <w:r w:rsidRPr="00B2393A">
        <w:rPr>
          <w:rFonts w:eastAsia="Calibri" w:cs="Calibri"/>
          <w:b/>
          <w:color w:val="2F5496"/>
          <w:sz w:val="26"/>
          <w:szCs w:val="26"/>
          <w:lang w:eastAsia="en-US"/>
        </w:rPr>
        <w:t xml:space="preserve"> </w:t>
      </w:r>
    </w:p>
    <w:p w14:paraId="57C787D5" w14:textId="77777777" w:rsidR="00B2393A" w:rsidRDefault="00B2393A" w:rsidP="00865ED1">
      <w:pPr>
        <w:jc w:val="both"/>
        <w:rPr>
          <w:rFonts w:eastAsia="Calibri" w:cs="Calibri"/>
          <w:b/>
          <w:color w:val="2F5496"/>
          <w:sz w:val="26"/>
          <w:szCs w:val="26"/>
          <w:lang w:eastAsia="en-US"/>
        </w:rPr>
      </w:pPr>
    </w:p>
    <w:p w14:paraId="1CB2C80E" w14:textId="77777777" w:rsidR="00865ED1" w:rsidRPr="00B2393A" w:rsidRDefault="00D64927" w:rsidP="00865ED1">
      <w:pPr>
        <w:jc w:val="both"/>
        <w:rPr>
          <w:rFonts w:eastAsia="Calibri" w:cs="Calibri"/>
          <w:b/>
          <w:color w:val="2F5496"/>
          <w:u w:val="single"/>
          <w:lang w:eastAsia="en-US"/>
        </w:rPr>
      </w:pPr>
      <w:r>
        <w:rPr>
          <w:rFonts w:eastAsia="Calibri" w:cs="Calibri"/>
          <w:b/>
          <w:color w:val="2F5496"/>
          <w:u w:val="single"/>
          <w:lang w:eastAsia="en-US"/>
        </w:rPr>
        <w:t xml:space="preserve">Kontrolna lista - uvjeti prihvatljivosti  </w:t>
      </w:r>
      <w:r w:rsidR="00865ED1" w:rsidRPr="00B2393A">
        <w:rPr>
          <w:rFonts w:eastAsia="Calibri" w:cs="Calibri"/>
          <w:b/>
          <w:color w:val="2F5496"/>
          <w:u w:val="single"/>
          <w:lang w:eastAsia="en-US"/>
        </w:rPr>
        <w:t>„Energetsk</w:t>
      </w:r>
      <w:r>
        <w:rPr>
          <w:rFonts w:eastAsia="Calibri" w:cs="Calibri"/>
          <w:b/>
          <w:color w:val="2F5496"/>
          <w:u w:val="single"/>
          <w:lang w:eastAsia="en-US"/>
        </w:rPr>
        <w:t>a</w:t>
      </w:r>
      <w:r w:rsidR="00865ED1" w:rsidRPr="00B2393A">
        <w:rPr>
          <w:rFonts w:eastAsia="Calibri" w:cs="Calibri"/>
          <w:b/>
          <w:color w:val="2F5496"/>
          <w:u w:val="single"/>
          <w:lang w:eastAsia="en-US"/>
        </w:rPr>
        <w:t xml:space="preserve"> cjelin</w:t>
      </w:r>
      <w:r>
        <w:rPr>
          <w:rFonts w:eastAsia="Calibri" w:cs="Calibri"/>
          <w:b/>
          <w:color w:val="2F5496"/>
          <w:u w:val="single"/>
          <w:lang w:eastAsia="en-US"/>
        </w:rPr>
        <w:t>e</w:t>
      </w:r>
      <w:r w:rsidR="00865ED1" w:rsidRPr="00B2393A">
        <w:rPr>
          <w:rFonts w:eastAsia="Calibri" w:cs="Calibri"/>
          <w:b/>
          <w:color w:val="2F5496"/>
          <w:u w:val="single"/>
          <w:lang w:eastAsia="en-US"/>
        </w:rPr>
        <w:t xml:space="preserve"> proizvodne industrije“</w:t>
      </w:r>
    </w:p>
    <w:p w14:paraId="11B1741E" w14:textId="77777777" w:rsidR="00865ED1" w:rsidRPr="006159AD" w:rsidRDefault="00865ED1">
      <w:pPr>
        <w:numPr>
          <w:ilvl w:val="0"/>
          <w:numId w:val="10"/>
        </w:numPr>
        <w:spacing w:line="259" w:lineRule="auto"/>
        <w:jc w:val="both"/>
      </w:pPr>
      <w:r w:rsidRPr="00D61804">
        <w:t xml:space="preserve">zasebna funkcionalna i energetska cjelina za koju je moguće na jednoznačan način odrediti i </w:t>
      </w:r>
      <w:r w:rsidRPr="006159AD">
        <w:t>pratiti potrošnju i parametre koji utječu na potrošnju energije</w:t>
      </w:r>
      <w:r w:rsidR="001B1624" w:rsidRPr="006159AD">
        <w:t>;</w:t>
      </w:r>
    </w:p>
    <w:p w14:paraId="5FC04AC2" w14:textId="77777777" w:rsidR="00865ED1" w:rsidRPr="006159AD" w:rsidRDefault="00865ED1">
      <w:pPr>
        <w:numPr>
          <w:ilvl w:val="0"/>
          <w:numId w:val="10"/>
        </w:numPr>
        <w:spacing w:line="259" w:lineRule="auto"/>
        <w:jc w:val="both"/>
      </w:pPr>
      <w:r w:rsidRPr="006159AD">
        <w:t>sadržava cjelinu "Proizvodni pogon" za koju su ispunjeni uvjeti o smanjenju potrošnje energije u odnosu na potrošnju isporučene energije prije provedbe mjera za barem 20%</w:t>
      </w:r>
      <w:r w:rsidR="001B1624" w:rsidRPr="006159AD">
        <w:t>;</w:t>
      </w:r>
      <w:r w:rsidRPr="006159AD">
        <w:t xml:space="preserve"> </w:t>
      </w:r>
    </w:p>
    <w:p w14:paraId="6F00E697" w14:textId="77777777" w:rsidR="00865ED1" w:rsidRPr="006159AD" w:rsidRDefault="00865ED1">
      <w:pPr>
        <w:numPr>
          <w:ilvl w:val="0"/>
          <w:numId w:val="10"/>
        </w:numPr>
        <w:spacing w:line="259" w:lineRule="auto"/>
        <w:jc w:val="both"/>
      </w:pPr>
      <w:r w:rsidRPr="006159AD">
        <w:t xml:space="preserve">sadržava cjelinu „Prateća zgrada“ za koju su ispunjeni uvjeti o smanjenju potrošnje energije u odnosu na potrošnju isporučene energije prije provedbe mjera za barem </w:t>
      </w:r>
      <w:r w:rsidR="00124C18" w:rsidRPr="006159AD">
        <w:t>5</w:t>
      </w:r>
      <w:r w:rsidRPr="006159AD">
        <w:t xml:space="preserve">0% </w:t>
      </w:r>
      <w:r w:rsidR="001B1624" w:rsidRPr="006159AD">
        <w:t>;</w:t>
      </w:r>
    </w:p>
    <w:p w14:paraId="109B2133" w14:textId="6A6F626E" w:rsidR="00865ED1" w:rsidRPr="006159AD" w:rsidRDefault="00865ED1">
      <w:pPr>
        <w:numPr>
          <w:ilvl w:val="0"/>
          <w:numId w:val="10"/>
        </w:numPr>
        <w:spacing w:line="259" w:lineRule="auto"/>
        <w:jc w:val="both"/>
        <w:rPr>
          <w:rFonts w:cs="Calibri"/>
        </w:rPr>
      </w:pPr>
      <w:r w:rsidRPr="006159AD">
        <w:t xml:space="preserve">za </w:t>
      </w:r>
      <w:r w:rsidR="001B1624" w:rsidRPr="006159AD">
        <w:t>e</w:t>
      </w:r>
      <w:r w:rsidR="00D64927" w:rsidRPr="006159AD">
        <w:t>nergetsku cjelinu proizvodne industrije</w:t>
      </w:r>
      <w:r w:rsidRPr="006159AD">
        <w:t xml:space="preserve"> je ispunjen</w:t>
      </w:r>
      <w:r w:rsidRPr="006159AD">
        <w:rPr>
          <w:rFonts w:cs="Calibri"/>
        </w:rPr>
        <w:t xml:space="preserve"> zaseban proračun ušteda (u skladu s Dodatkom 1</w:t>
      </w:r>
      <w:r w:rsidRPr="0066254B">
        <w:rPr>
          <w:rFonts w:cs="Calibri"/>
        </w:rPr>
        <w:t>.</w:t>
      </w:r>
      <w:r w:rsidR="0066254B" w:rsidRPr="0066254B">
        <w:rPr>
          <w:rFonts w:cs="Calibri"/>
        </w:rPr>
        <w:t xml:space="preserve"> P</w:t>
      </w:r>
      <w:r w:rsidR="00A11821" w:rsidRPr="0066254B">
        <w:rPr>
          <w:rFonts w:cs="Calibri"/>
        </w:rPr>
        <w:t>rograma</w:t>
      </w:r>
      <w:r w:rsidR="0066254B" w:rsidRPr="0066254B">
        <w:rPr>
          <w:rFonts w:cs="Calibri"/>
        </w:rPr>
        <w:t xml:space="preserve"> kreditiranja</w:t>
      </w:r>
      <w:r w:rsidRPr="006159AD">
        <w:rPr>
          <w:rFonts w:cs="Calibri"/>
        </w:rPr>
        <w:t>)</w:t>
      </w:r>
      <w:r w:rsidR="001B1624" w:rsidRPr="006159AD">
        <w:rPr>
          <w:rFonts w:cs="Calibri"/>
        </w:rPr>
        <w:t>.</w:t>
      </w:r>
      <w:r w:rsidRPr="006159AD">
        <w:rPr>
          <w:rFonts w:cs="Calibri"/>
        </w:rPr>
        <w:t xml:space="preserve"> </w:t>
      </w:r>
    </w:p>
    <w:p w14:paraId="2A555C33" w14:textId="77777777" w:rsidR="00865ED1" w:rsidRPr="006159AD" w:rsidRDefault="00865ED1" w:rsidP="00865ED1">
      <w:pPr>
        <w:rPr>
          <w:rFonts w:cs="Calibri"/>
        </w:rPr>
      </w:pPr>
    </w:p>
    <w:p w14:paraId="27BECC9F" w14:textId="77777777" w:rsidR="00865ED1" w:rsidRPr="005B44DA" w:rsidRDefault="00865ED1" w:rsidP="00865ED1">
      <w:pPr>
        <w:rPr>
          <w:rFonts w:cs="Calibri"/>
        </w:rPr>
      </w:pPr>
      <w:r w:rsidRPr="006159AD">
        <w:rPr>
          <w:rFonts w:cs="Calibri"/>
        </w:rPr>
        <w:t xml:space="preserve">Cjelina </w:t>
      </w:r>
      <w:r w:rsidRPr="006159AD">
        <w:rPr>
          <w:rFonts w:cs="Calibri"/>
          <w:b/>
        </w:rPr>
        <w:t>„Proizvodni pogon“</w:t>
      </w:r>
      <w:r w:rsidRPr="006159AD">
        <w:rPr>
          <w:rFonts w:cs="Calibri"/>
        </w:rPr>
        <w:t xml:space="preserve"> se sastoji od:</w:t>
      </w:r>
      <w:r w:rsidRPr="005B44DA">
        <w:rPr>
          <w:rFonts w:cs="Calibri"/>
        </w:rPr>
        <w:t xml:space="preserve"> </w:t>
      </w:r>
    </w:p>
    <w:p w14:paraId="5DBCBD29" w14:textId="77777777" w:rsidR="00865ED1" w:rsidRPr="00D61804" w:rsidRDefault="00865ED1">
      <w:pPr>
        <w:numPr>
          <w:ilvl w:val="0"/>
          <w:numId w:val="10"/>
        </w:numPr>
        <w:spacing w:line="259" w:lineRule="auto"/>
        <w:jc w:val="both"/>
      </w:pPr>
      <w:r w:rsidRPr="00D61804">
        <w:t>proizvodnog pogona ili dijela proizvodnog pogona ili više dijelova proizvodnog pogona</w:t>
      </w:r>
      <w:r w:rsidR="001B1624">
        <w:t>;</w:t>
      </w:r>
    </w:p>
    <w:p w14:paraId="2CB1C016" w14:textId="77777777" w:rsidR="00865ED1" w:rsidRDefault="00865ED1">
      <w:pPr>
        <w:numPr>
          <w:ilvl w:val="0"/>
          <w:numId w:val="10"/>
        </w:numPr>
        <w:spacing w:line="259" w:lineRule="auto"/>
        <w:jc w:val="both"/>
        <w:rPr>
          <w:rFonts w:cs="Calibri"/>
        </w:rPr>
      </w:pPr>
      <w:r w:rsidRPr="00D61804">
        <w:t>na njima se provode mjere povećanja energetske učinkovitosti i/ili ugradnje opreme za korištenje OIE</w:t>
      </w:r>
      <w:r w:rsidRPr="00DC7EB9">
        <w:rPr>
          <w:rFonts w:cs="Calibri"/>
        </w:rPr>
        <w:t>. </w:t>
      </w:r>
    </w:p>
    <w:p w14:paraId="3A22DEF0" w14:textId="77777777" w:rsidR="00865ED1" w:rsidRPr="00DC7EB9" w:rsidRDefault="00865ED1" w:rsidP="00865ED1">
      <w:pPr>
        <w:pStyle w:val="ListParagraph"/>
        <w:rPr>
          <w:rFonts w:cs="Calibri"/>
        </w:rPr>
      </w:pPr>
    </w:p>
    <w:p w14:paraId="66CF79F2" w14:textId="77777777" w:rsidR="00865ED1" w:rsidRPr="005B44DA" w:rsidRDefault="00865ED1" w:rsidP="00865ED1">
      <w:pPr>
        <w:rPr>
          <w:rFonts w:eastAsia="Calibri" w:cs="Calibri"/>
        </w:rPr>
      </w:pPr>
      <w:r w:rsidRPr="005B44DA">
        <w:rPr>
          <w:rFonts w:cs="Calibri"/>
        </w:rPr>
        <w:t>C</w:t>
      </w:r>
      <w:r w:rsidRPr="005B44DA">
        <w:rPr>
          <w:rFonts w:eastAsia="Calibri" w:cs="Calibri"/>
        </w:rPr>
        <w:t>jelin</w:t>
      </w:r>
      <w:r w:rsidRPr="005B44DA">
        <w:rPr>
          <w:rFonts w:cs="Calibri"/>
        </w:rPr>
        <w:t>a</w:t>
      </w:r>
      <w:r w:rsidRPr="005B44DA">
        <w:rPr>
          <w:rFonts w:eastAsia="Calibri" w:cs="Calibri"/>
        </w:rPr>
        <w:t xml:space="preserve"> </w:t>
      </w:r>
      <w:r w:rsidRPr="00735628">
        <w:rPr>
          <w:rFonts w:eastAsia="Calibri" w:cs="Calibri"/>
          <w:b/>
        </w:rPr>
        <w:t>„Prateće zgrade"</w:t>
      </w:r>
      <w:r w:rsidRPr="005B44DA">
        <w:rPr>
          <w:rFonts w:eastAsia="Calibri" w:cs="Calibri"/>
        </w:rPr>
        <w:t xml:space="preserve"> </w:t>
      </w:r>
      <w:r w:rsidR="00D64927">
        <w:rPr>
          <w:rFonts w:cs="Calibri"/>
        </w:rPr>
        <w:t>može biti:</w:t>
      </w:r>
    </w:p>
    <w:p w14:paraId="4086342C" w14:textId="77777777" w:rsidR="00865ED1" w:rsidRPr="00B2393A" w:rsidRDefault="00865ED1">
      <w:pPr>
        <w:numPr>
          <w:ilvl w:val="0"/>
          <w:numId w:val="10"/>
        </w:numPr>
        <w:spacing w:line="259" w:lineRule="auto"/>
        <w:jc w:val="both"/>
        <w:rPr>
          <w:rFonts w:eastAsia="Calibri"/>
        </w:rPr>
      </w:pPr>
      <w:r w:rsidRPr="00DC7EB9">
        <w:rPr>
          <w:rFonts w:eastAsia="Calibri" w:cs="Calibri"/>
        </w:rPr>
        <w:t xml:space="preserve">zgrada </w:t>
      </w:r>
      <w:r w:rsidRPr="00B2393A">
        <w:rPr>
          <w:rFonts w:eastAsia="Calibri"/>
        </w:rPr>
        <w:t>proizvodnog pogona i/ili prateće zgrade proizvodnog pogona</w:t>
      </w:r>
      <w:r w:rsidR="001B1624">
        <w:rPr>
          <w:rFonts w:eastAsia="Calibri"/>
        </w:rPr>
        <w:t>;</w:t>
      </w:r>
      <w:r w:rsidRPr="00B2393A">
        <w:rPr>
          <w:rFonts w:eastAsia="Calibri"/>
        </w:rPr>
        <w:t xml:space="preserve"> </w:t>
      </w:r>
    </w:p>
    <w:p w14:paraId="778C4E1A" w14:textId="77777777" w:rsidR="00865ED1" w:rsidRPr="00B2393A" w:rsidRDefault="00D64927">
      <w:pPr>
        <w:numPr>
          <w:ilvl w:val="0"/>
          <w:numId w:val="10"/>
        </w:numPr>
        <w:spacing w:line="259" w:lineRule="auto"/>
        <w:jc w:val="both"/>
        <w:rPr>
          <w:rFonts w:eastAsia="Calibri"/>
        </w:rPr>
      </w:pPr>
      <w:r>
        <w:rPr>
          <w:rFonts w:eastAsia="Calibri"/>
        </w:rPr>
        <w:t xml:space="preserve">na </w:t>
      </w:r>
      <w:r w:rsidR="001B1624">
        <w:rPr>
          <w:rFonts w:eastAsia="Calibri"/>
        </w:rPr>
        <w:t>njima</w:t>
      </w:r>
      <w:r w:rsidR="00865ED1" w:rsidRPr="00B2393A">
        <w:rPr>
          <w:rFonts w:eastAsia="Calibri"/>
        </w:rPr>
        <w:t xml:space="preserve"> se provode mjere energetske učinkovitosti i ugradnje opreme za korištenje OIE</w:t>
      </w:r>
      <w:r w:rsidR="001B1624">
        <w:rPr>
          <w:rFonts w:eastAsia="Calibri"/>
        </w:rPr>
        <w:t>,</w:t>
      </w:r>
    </w:p>
    <w:p w14:paraId="5C9D3EA5" w14:textId="77777777" w:rsidR="00865ED1" w:rsidRPr="00D61804" w:rsidRDefault="00865ED1">
      <w:pPr>
        <w:numPr>
          <w:ilvl w:val="0"/>
          <w:numId w:val="10"/>
        </w:numPr>
        <w:spacing w:line="259" w:lineRule="auto"/>
        <w:jc w:val="both"/>
        <w:rPr>
          <w:rFonts w:eastAsia="Calibri" w:cs="Calibri"/>
        </w:rPr>
      </w:pPr>
      <w:r w:rsidRPr="00B2393A">
        <w:rPr>
          <w:rFonts w:eastAsia="Calibri"/>
        </w:rPr>
        <w:t>funkcionalno</w:t>
      </w:r>
      <w:r>
        <w:rPr>
          <w:rFonts w:eastAsia="Calibri" w:cs="Calibri"/>
        </w:rPr>
        <w:t xml:space="preserve"> vezane </w:t>
      </w:r>
      <w:r w:rsidRPr="00DC7EB9">
        <w:rPr>
          <w:rFonts w:eastAsia="Calibri" w:cs="Calibri"/>
        </w:rPr>
        <w:t>s cjelinom „Proizvodni pogon</w:t>
      </w:r>
      <w:r>
        <w:rPr>
          <w:rFonts w:eastAsia="Calibri" w:cs="Calibri"/>
        </w:rPr>
        <w:t>“</w:t>
      </w:r>
      <w:r w:rsidR="001B1624">
        <w:rPr>
          <w:rFonts w:eastAsia="Calibri" w:cs="Calibri"/>
        </w:rPr>
        <w:t>.</w:t>
      </w:r>
    </w:p>
    <w:p w14:paraId="17791BE2" w14:textId="77777777" w:rsidR="00865ED1" w:rsidRDefault="00865ED1" w:rsidP="00865ED1">
      <w:pPr>
        <w:rPr>
          <w:rFonts w:eastAsia="Calibri" w:cs="Calibri"/>
        </w:rPr>
      </w:pPr>
    </w:p>
    <w:p w14:paraId="1C2F5BB6" w14:textId="4FF10754" w:rsidR="00865ED1" w:rsidRPr="005B44DA" w:rsidRDefault="00865ED1" w:rsidP="0F35AD2F">
      <w:pPr>
        <w:shd w:val="clear" w:color="auto" w:fill="FFFFFF" w:themeFill="background1"/>
        <w:jc w:val="both"/>
        <w:rPr>
          <w:rFonts w:eastAsia="Times New Roman" w:cs="Calibri"/>
          <w:color w:val="222222"/>
        </w:rPr>
      </w:pPr>
      <w:r w:rsidRPr="0F35AD2F">
        <w:rPr>
          <w:rFonts w:eastAsia="Times New Roman" w:cs="Calibri"/>
          <w:color w:val="222222"/>
        </w:rPr>
        <w:t xml:space="preserve">Svaka cjelina „Proizvodni pogon“ i svaka cjelina „Prateće zgrade“ koje čine jednu </w:t>
      </w:r>
      <w:r w:rsidRPr="0F35AD2F">
        <w:rPr>
          <w:rFonts w:eastAsia="Times New Roman" w:cs="Calibri"/>
          <w:b/>
          <w:bCs/>
          <w:color w:val="222222"/>
        </w:rPr>
        <w:t>Energetsk</w:t>
      </w:r>
      <w:r w:rsidR="007D45B0" w:rsidRPr="0F35AD2F">
        <w:rPr>
          <w:rFonts w:eastAsia="Times New Roman" w:cs="Calibri"/>
          <w:b/>
          <w:bCs/>
          <w:color w:val="222222"/>
        </w:rPr>
        <w:t>u</w:t>
      </w:r>
      <w:r w:rsidRPr="0F35AD2F">
        <w:rPr>
          <w:rFonts w:eastAsia="Times New Roman" w:cs="Calibri"/>
          <w:b/>
          <w:bCs/>
          <w:color w:val="222222"/>
        </w:rPr>
        <w:t xml:space="preserve"> cjelinu proizvodne industrije</w:t>
      </w:r>
      <w:r w:rsidRPr="0F35AD2F">
        <w:rPr>
          <w:rFonts w:eastAsia="Times New Roman" w:cs="Calibri"/>
          <w:color w:val="222222"/>
        </w:rPr>
        <w:t xml:space="preserve">: </w:t>
      </w:r>
    </w:p>
    <w:p w14:paraId="5FDE07D8" w14:textId="77777777" w:rsidR="00865ED1" w:rsidRPr="00B2393A" w:rsidRDefault="00865ED1">
      <w:pPr>
        <w:numPr>
          <w:ilvl w:val="0"/>
          <w:numId w:val="10"/>
        </w:numPr>
        <w:spacing w:line="259" w:lineRule="auto"/>
        <w:jc w:val="both"/>
        <w:rPr>
          <w:rFonts w:eastAsia="Calibri"/>
        </w:rPr>
      </w:pPr>
      <w:r w:rsidRPr="00B2393A">
        <w:rPr>
          <w:rFonts w:eastAsia="Calibri"/>
        </w:rPr>
        <w:t>predstavlja zaokruženu tehnološku mjeru ili skup mjera s ciljem povećanja energetske učinkovitosti i/ili povećanja udjela OIE;</w:t>
      </w:r>
    </w:p>
    <w:p w14:paraId="63DFC22F" w14:textId="77777777" w:rsidR="00865ED1" w:rsidRPr="00B2393A" w:rsidRDefault="00865ED1">
      <w:pPr>
        <w:numPr>
          <w:ilvl w:val="0"/>
          <w:numId w:val="10"/>
        </w:numPr>
        <w:spacing w:line="259" w:lineRule="auto"/>
        <w:jc w:val="both"/>
        <w:rPr>
          <w:rFonts w:eastAsia="Calibri"/>
        </w:rPr>
      </w:pPr>
      <w:r w:rsidRPr="00B2393A">
        <w:rPr>
          <w:rFonts w:eastAsia="Calibri"/>
        </w:rPr>
        <w:t xml:space="preserve">sadržava prikaz svih primijenjenih mjera s pripadajućim troškovima </w:t>
      </w:r>
      <w:r w:rsidR="006A39E2">
        <w:rPr>
          <w:rFonts w:eastAsia="Calibri"/>
        </w:rPr>
        <w:t xml:space="preserve">i kategorijama potpore </w:t>
      </w:r>
      <w:r w:rsidRPr="00B2393A">
        <w:rPr>
          <w:rFonts w:eastAsia="Calibri"/>
        </w:rPr>
        <w:t>te iskazanim količinama materijala i radova (troškovnička podjela prema primijenjenim mjerama);</w:t>
      </w:r>
    </w:p>
    <w:p w14:paraId="1A296150" w14:textId="77777777" w:rsidR="00865ED1" w:rsidRPr="001B1624" w:rsidRDefault="00865ED1">
      <w:pPr>
        <w:numPr>
          <w:ilvl w:val="0"/>
          <w:numId w:val="10"/>
        </w:numPr>
        <w:spacing w:line="259" w:lineRule="auto"/>
        <w:jc w:val="both"/>
        <w:rPr>
          <w:rFonts w:eastAsia="Calibri" w:cs="Calibri"/>
        </w:rPr>
      </w:pPr>
      <w:r w:rsidRPr="00B2393A">
        <w:rPr>
          <w:rFonts w:eastAsia="Calibri"/>
        </w:rPr>
        <w:t>obuhvaćene su jednom zajedničkom projektnom dokumentacijom (Glavni projekt koji uključuje proračun</w:t>
      </w:r>
      <w:r w:rsidRPr="00D61804">
        <w:rPr>
          <w:rFonts w:eastAsia="Calibri" w:cs="Calibri"/>
        </w:rPr>
        <w:t xml:space="preserve"> ušteda)</w:t>
      </w:r>
      <w:r w:rsidR="001B1624">
        <w:rPr>
          <w:rFonts w:eastAsia="Calibri" w:cs="Calibri"/>
        </w:rPr>
        <w:t>.</w:t>
      </w:r>
      <w:r w:rsidRPr="00D61804">
        <w:rPr>
          <w:rFonts w:eastAsia="Calibri" w:cs="Calibri"/>
        </w:rPr>
        <w:t xml:space="preserve"> </w:t>
      </w:r>
    </w:p>
    <w:p w14:paraId="4087048B" w14:textId="77777777" w:rsidR="00865ED1" w:rsidRDefault="00865ED1" w:rsidP="00865ED1">
      <w:pPr>
        <w:rPr>
          <w:rFonts w:eastAsia="Calibri" w:cs="Calibri"/>
        </w:rPr>
      </w:pPr>
    </w:p>
    <w:p w14:paraId="16C6111B" w14:textId="6283D0AA" w:rsidR="00865ED1" w:rsidRPr="00B2393A" w:rsidRDefault="00D64927" w:rsidP="0F35AD2F">
      <w:pPr>
        <w:jc w:val="both"/>
        <w:rPr>
          <w:rFonts w:eastAsia="Calibri" w:cs="Calibri"/>
          <w:b/>
          <w:bCs/>
          <w:color w:val="2F5496"/>
          <w:u w:val="single"/>
          <w:lang w:eastAsia="en-US"/>
        </w:rPr>
      </w:pPr>
      <w:r w:rsidRPr="0F35AD2F">
        <w:rPr>
          <w:rFonts w:eastAsia="Calibri" w:cs="Calibri"/>
          <w:b/>
          <w:bCs/>
          <w:color w:val="2F5496" w:themeColor="accent1" w:themeShade="BF"/>
          <w:u w:val="single"/>
          <w:lang w:eastAsia="en-US"/>
        </w:rPr>
        <w:t xml:space="preserve">Kontrolna lista - uvjeti prihvatljivosti </w:t>
      </w:r>
      <w:r w:rsidR="00865ED1" w:rsidRPr="0F35AD2F">
        <w:rPr>
          <w:rFonts w:eastAsia="Calibri" w:cs="Calibri"/>
          <w:b/>
          <w:bCs/>
          <w:color w:val="2F5496" w:themeColor="accent1" w:themeShade="BF"/>
          <w:u w:val="single"/>
          <w:lang w:eastAsia="en-US"/>
        </w:rPr>
        <w:t>„Energetski troškovna cjelina</w:t>
      </w:r>
      <w:r w:rsidR="002E6039" w:rsidRPr="0F35AD2F">
        <w:rPr>
          <w:rFonts w:eastAsia="Calibri" w:cs="Calibri"/>
          <w:b/>
          <w:bCs/>
          <w:color w:val="2F5496" w:themeColor="accent1" w:themeShade="BF"/>
          <w:u w:val="single"/>
          <w:lang w:eastAsia="en-US"/>
        </w:rPr>
        <w:t xml:space="preserve"> </w:t>
      </w:r>
      <w:r w:rsidR="00865ED1" w:rsidRPr="0F35AD2F">
        <w:rPr>
          <w:rFonts w:eastAsia="Calibri" w:cs="Calibri"/>
          <w:b/>
          <w:bCs/>
          <w:color w:val="2F5496" w:themeColor="accent1" w:themeShade="BF"/>
          <w:u w:val="single"/>
          <w:lang w:eastAsia="en-US"/>
        </w:rPr>
        <w:t xml:space="preserve"> </w:t>
      </w:r>
      <w:r w:rsidR="005265B0" w:rsidRPr="0F35AD2F">
        <w:rPr>
          <w:rFonts w:eastAsia="Calibri" w:cs="Calibri"/>
          <w:b/>
          <w:bCs/>
          <w:color w:val="2F5496" w:themeColor="accent1" w:themeShade="BF"/>
          <w:u w:val="single"/>
          <w:lang w:eastAsia="en-US"/>
        </w:rPr>
        <w:t xml:space="preserve">komercijalnog i </w:t>
      </w:r>
      <w:r w:rsidR="00865ED1" w:rsidRPr="0F35AD2F">
        <w:rPr>
          <w:rFonts w:eastAsia="Calibri" w:cs="Calibri"/>
          <w:b/>
          <w:bCs/>
          <w:color w:val="2F5496" w:themeColor="accent1" w:themeShade="BF"/>
          <w:u w:val="single"/>
          <w:lang w:eastAsia="en-US"/>
        </w:rPr>
        <w:t>uslužnog sektora“</w:t>
      </w:r>
    </w:p>
    <w:p w14:paraId="478AECA9" w14:textId="77777777" w:rsidR="00865ED1" w:rsidRDefault="00124C18">
      <w:pPr>
        <w:numPr>
          <w:ilvl w:val="0"/>
          <w:numId w:val="10"/>
        </w:numPr>
        <w:spacing w:line="259" w:lineRule="auto"/>
        <w:jc w:val="both"/>
      </w:pPr>
      <w:r>
        <w:t>g</w:t>
      </w:r>
      <w:r w:rsidR="00865ED1" w:rsidRPr="0001103D">
        <w:t xml:space="preserve">rađevina i </w:t>
      </w:r>
      <w:r w:rsidR="00865ED1" w:rsidRPr="00B348EF">
        <w:t>namjenom</w:t>
      </w:r>
      <w:r w:rsidR="00865ED1" w:rsidRPr="0001103D">
        <w:t xml:space="preserve"> povezane građevine</w:t>
      </w:r>
      <w:r w:rsidR="001B1624">
        <w:t>;</w:t>
      </w:r>
    </w:p>
    <w:p w14:paraId="37A5DD8C" w14:textId="77777777" w:rsidR="00865ED1" w:rsidRDefault="00865ED1">
      <w:pPr>
        <w:numPr>
          <w:ilvl w:val="0"/>
          <w:numId w:val="10"/>
        </w:numPr>
        <w:spacing w:line="259" w:lineRule="auto"/>
        <w:jc w:val="both"/>
      </w:pPr>
      <w:r w:rsidRPr="0001103D">
        <w:t xml:space="preserve">koriste </w:t>
      </w:r>
      <w:r w:rsidR="001B1624">
        <w:t xml:space="preserve">se </w:t>
      </w:r>
      <w:r w:rsidRPr="0001103D">
        <w:t>u svrhu prihvatljivih djelatnosti iz</w:t>
      </w:r>
      <w:r w:rsidR="001B1624">
        <w:t xml:space="preserve"> komercijalnog i</w:t>
      </w:r>
      <w:r w:rsidRPr="0001103D">
        <w:t xml:space="preserve"> uslužnog sektora</w:t>
      </w:r>
      <w:r w:rsidR="0065254C">
        <w:t xml:space="preserve"> </w:t>
      </w:r>
      <w:r w:rsidRPr="0001103D">
        <w:t>za koje je moguće</w:t>
      </w:r>
      <w:r>
        <w:t xml:space="preserve"> na jednoznačan način</w:t>
      </w:r>
      <w:r w:rsidRPr="0001103D">
        <w:t xml:space="preserve"> </w:t>
      </w:r>
      <w:r>
        <w:t xml:space="preserve">odrediti i pratiti </w:t>
      </w:r>
      <w:r w:rsidRPr="0001103D">
        <w:t xml:space="preserve">potrošnju </w:t>
      </w:r>
      <w:r>
        <w:t>i parametre koji utječu na potrošnju</w:t>
      </w:r>
      <w:r w:rsidRPr="0001103D">
        <w:t xml:space="preserve"> energije</w:t>
      </w:r>
      <w:r w:rsidR="0065254C">
        <w:t>;</w:t>
      </w:r>
      <w:r w:rsidRPr="0001103D">
        <w:t xml:space="preserve"> </w:t>
      </w:r>
    </w:p>
    <w:p w14:paraId="713108A4" w14:textId="77777777" w:rsidR="00865ED1" w:rsidRPr="0001103D" w:rsidRDefault="00865ED1">
      <w:pPr>
        <w:numPr>
          <w:ilvl w:val="0"/>
          <w:numId w:val="10"/>
        </w:numPr>
        <w:spacing w:line="259" w:lineRule="auto"/>
        <w:jc w:val="both"/>
      </w:pPr>
      <w:r w:rsidRPr="0001103D">
        <w:t>svaka ispunjava minimalne uvjete o smanjenju potrošnje energije u odnosu na potrošnju isporučene energije prije provedbe mjera  (</w:t>
      </w:r>
      <w:r w:rsidR="00124C18">
        <w:t>3</w:t>
      </w:r>
      <w:r w:rsidRPr="0001103D">
        <w:t>0%)</w:t>
      </w:r>
      <w:r w:rsidR="0065254C">
        <w:t>;</w:t>
      </w:r>
      <w:r w:rsidRPr="0001103D">
        <w:t xml:space="preserve">  </w:t>
      </w:r>
    </w:p>
    <w:p w14:paraId="0125720B" w14:textId="77777777" w:rsidR="00D64927" w:rsidRPr="00743284" w:rsidRDefault="00865ED1">
      <w:pPr>
        <w:numPr>
          <w:ilvl w:val="0"/>
          <w:numId w:val="10"/>
        </w:numPr>
        <w:spacing w:line="259" w:lineRule="auto"/>
        <w:jc w:val="both"/>
        <w:rPr>
          <w:rFonts w:eastAsia="Calibri" w:cs="Calibri"/>
        </w:rPr>
      </w:pPr>
      <w:r w:rsidRPr="0001103D">
        <w:t>svaka ima ispunjen zaseban proračun ušteda</w:t>
      </w:r>
      <w:r w:rsidR="0065254C">
        <w:t xml:space="preserve"> i </w:t>
      </w:r>
      <w:r>
        <w:t xml:space="preserve">za </w:t>
      </w:r>
      <w:r w:rsidRPr="0001103D">
        <w:t xml:space="preserve">svaku </w:t>
      </w:r>
      <w:r>
        <w:t xml:space="preserve">je </w:t>
      </w:r>
      <w:r w:rsidRPr="0001103D">
        <w:t>moguće na jednoznačan način odrediti i pratiti potrošnju i parametre koji utječu na potrošnju energije</w:t>
      </w:r>
      <w:r w:rsidR="0065254C">
        <w:t>;</w:t>
      </w:r>
      <w:r w:rsidRPr="0001103D">
        <w:t xml:space="preserve"> </w:t>
      </w:r>
    </w:p>
    <w:p w14:paraId="1494CA38" w14:textId="77777777" w:rsidR="00B2393A" w:rsidRPr="00D64927" w:rsidRDefault="00865ED1">
      <w:pPr>
        <w:numPr>
          <w:ilvl w:val="0"/>
          <w:numId w:val="10"/>
        </w:numPr>
        <w:spacing w:line="259" w:lineRule="auto"/>
        <w:jc w:val="both"/>
        <w:rPr>
          <w:rFonts w:eastAsia="Calibri" w:cs="Calibri"/>
        </w:rPr>
      </w:pPr>
      <w:r w:rsidRPr="0001103D">
        <w:t xml:space="preserve">iskaz isporučene energije prije provedbe mjera obuhvaća </w:t>
      </w:r>
      <w:r w:rsidRPr="00D64927">
        <w:rPr>
          <w:b/>
        </w:rPr>
        <w:t>svu energiju</w:t>
      </w:r>
      <w:r w:rsidRPr="0001103D">
        <w:t xml:space="preserve"> isporučenu energetski troškovnoj cjelini iz distribucijskih mreža i konvencionalnih izvora energije, uključujući i energiju koja je vezana za energente na kojima se ne postižu uštede </w:t>
      </w:r>
      <w:r>
        <w:t>(iznimka za djelatnosti iz sektora turizma – energija koju troše krajnji korisnici turističke usluge)</w:t>
      </w:r>
      <w:r w:rsidR="0065254C">
        <w:t>.</w:t>
      </w:r>
    </w:p>
    <w:sectPr w:rsidR="00B2393A" w:rsidRPr="00D64927" w:rsidSect="00555149">
      <w:footerReference w:type="first" r:id="rId15"/>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6D09" w14:textId="77777777" w:rsidR="002A2E18" w:rsidRDefault="002A2E18" w:rsidP="00B14156">
      <w:r>
        <w:separator/>
      </w:r>
    </w:p>
  </w:endnote>
  <w:endnote w:type="continuationSeparator" w:id="0">
    <w:p w14:paraId="25CDDD76" w14:textId="77777777" w:rsidR="002A2E18" w:rsidRDefault="002A2E18" w:rsidP="00B14156">
      <w:r>
        <w:continuationSeparator/>
      </w:r>
    </w:p>
  </w:endnote>
  <w:endnote w:type="continuationNotice" w:id="1">
    <w:p w14:paraId="08DC59B8" w14:textId="77777777" w:rsidR="002A2E18" w:rsidRDefault="002A2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UPC">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2381"/>
      <w:docPartObj>
        <w:docPartGallery w:val="Page Numbers (Bottom of Page)"/>
        <w:docPartUnique/>
      </w:docPartObj>
    </w:sdtPr>
    <w:sdtEndPr>
      <w:rPr>
        <w:noProof/>
      </w:rPr>
    </w:sdtEndPr>
    <w:sdtContent>
      <w:p w14:paraId="01341E78" w14:textId="01C94ED5" w:rsidR="00C549F4" w:rsidRDefault="00C5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0EADF3" w14:textId="77777777" w:rsidR="00C549F4" w:rsidRDefault="00C5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5D1" w14:textId="77777777" w:rsidR="002A2E18" w:rsidRDefault="002A2E18" w:rsidP="00B14156">
      <w:r>
        <w:separator/>
      </w:r>
    </w:p>
  </w:footnote>
  <w:footnote w:type="continuationSeparator" w:id="0">
    <w:p w14:paraId="7602CA8C" w14:textId="77777777" w:rsidR="002A2E18" w:rsidRDefault="002A2E18" w:rsidP="00B14156">
      <w:r>
        <w:continuationSeparator/>
      </w:r>
    </w:p>
  </w:footnote>
  <w:footnote w:type="continuationNotice" w:id="1">
    <w:p w14:paraId="6CABDB33" w14:textId="77777777" w:rsidR="002A2E18" w:rsidRDefault="002A2E18"/>
  </w:footnote>
  <w:footnote w:id="2">
    <w:p w14:paraId="73277B23" w14:textId="77777777" w:rsidR="009F5640" w:rsidRPr="00A10B62" w:rsidRDefault="009F5640" w:rsidP="002D3C88">
      <w:pPr>
        <w:pStyle w:val="FootnoteText"/>
        <w:jc w:val="both"/>
        <w:rPr>
          <w:sz w:val="18"/>
          <w:szCs w:val="18"/>
          <w:lang w:val="hr-HR"/>
        </w:rPr>
      </w:pPr>
      <w:r w:rsidRPr="00A10B62">
        <w:rPr>
          <w:rStyle w:val="FootnoteReference"/>
          <w:sz w:val="18"/>
          <w:szCs w:val="18"/>
        </w:rPr>
        <w:footnoteRef/>
      </w:r>
      <w:r w:rsidRPr="00A10B62">
        <w:rPr>
          <w:sz w:val="18"/>
          <w:szCs w:val="18"/>
        </w:rPr>
        <w:t xml:space="preserve"> </w:t>
      </w:r>
      <w:r w:rsidRPr="00A10B62">
        <w:rPr>
          <w:sz w:val="18"/>
          <w:szCs w:val="18"/>
          <w:lang w:val="hr-HR"/>
        </w:rPr>
        <w:t xml:space="preserve">U količinu isporučene energije </w:t>
      </w:r>
      <w:r w:rsidR="00663299" w:rsidRPr="00A10B62">
        <w:rPr>
          <w:sz w:val="18"/>
          <w:szCs w:val="18"/>
          <w:lang w:val="hr-HR"/>
        </w:rPr>
        <w:t xml:space="preserve">prije provedbe mjera na proizvodnom pogonu </w:t>
      </w:r>
      <w:r w:rsidRPr="00A10B62">
        <w:rPr>
          <w:sz w:val="18"/>
          <w:szCs w:val="18"/>
          <w:lang w:val="hr-HR"/>
        </w:rPr>
        <w:t>mora biti uključena sva isporučena energij</w:t>
      </w:r>
      <w:r w:rsidR="00663299" w:rsidRPr="00A10B62">
        <w:rPr>
          <w:sz w:val="18"/>
          <w:szCs w:val="18"/>
          <w:lang w:val="hr-HR"/>
        </w:rPr>
        <w:t>a</w:t>
      </w:r>
      <w:r w:rsidRPr="00A10B62">
        <w:rPr>
          <w:sz w:val="18"/>
          <w:szCs w:val="18"/>
          <w:lang w:val="hr-HR"/>
        </w:rPr>
        <w:t xml:space="preserve"> odabranoj cjelini kako bi ju bilo moguće jednoznačno usporediti s isporučenom energijom nakon provedbe mjera. </w:t>
      </w:r>
    </w:p>
  </w:footnote>
  <w:footnote w:id="3">
    <w:p w14:paraId="4CABD018" w14:textId="77777777" w:rsidR="00380E12" w:rsidRPr="001C06C7" w:rsidRDefault="00380E12" w:rsidP="0092673C">
      <w:pPr>
        <w:pStyle w:val="FootnoteText"/>
        <w:jc w:val="both"/>
        <w:rPr>
          <w:sz w:val="18"/>
          <w:szCs w:val="18"/>
          <w:lang w:val="hr-HR"/>
        </w:rPr>
      </w:pPr>
      <w:r w:rsidRPr="06C01DAA">
        <w:rPr>
          <w:rStyle w:val="FootnoteReference"/>
          <w:sz w:val="18"/>
          <w:szCs w:val="18"/>
          <w:lang w:val="en-US"/>
        </w:rPr>
        <w:footnoteRef/>
      </w:r>
      <w:r w:rsidRPr="001C06C7">
        <w:rPr>
          <w:sz w:val="18"/>
          <w:szCs w:val="18"/>
          <w:lang w:val="hr-HR"/>
        </w:rPr>
        <w:t xml:space="preserve"> U vidu smanjenja ukupne količine freona, postavljanje dizalica topline zrak-zrak, voda-zrak i zemlja-zrak nije prihvatljiva aktivnost.</w:t>
      </w:r>
    </w:p>
  </w:footnote>
  <w:footnote w:id="4">
    <w:p w14:paraId="765B1596" w14:textId="77777777" w:rsidR="00CD2710" w:rsidRPr="00E04669" w:rsidRDefault="00CD2710" w:rsidP="00CD2710">
      <w:pPr>
        <w:pStyle w:val="FootnoteText"/>
        <w:jc w:val="both"/>
        <w:rPr>
          <w:sz w:val="18"/>
          <w:szCs w:val="18"/>
          <w:lang w:val="hr-HR"/>
        </w:rPr>
      </w:pPr>
      <w:r w:rsidRPr="00E04669">
        <w:rPr>
          <w:rStyle w:val="FootnoteReference"/>
          <w:sz w:val="18"/>
          <w:szCs w:val="18"/>
        </w:rPr>
        <w:footnoteRef/>
      </w:r>
      <w:r w:rsidRPr="00E04669">
        <w:rPr>
          <w:sz w:val="18"/>
          <w:szCs w:val="18"/>
        </w:rPr>
        <w:t xml:space="preserve"> </w:t>
      </w:r>
      <w:r w:rsidRPr="00E04669">
        <w:rPr>
          <w:sz w:val="18"/>
          <w:szCs w:val="18"/>
          <w:lang w:val="hr-HR"/>
        </w:rPr>
        <w:t xml:space="preserve">Demontaža i zbrinjavanje opreme kao i usluge nadzora ne moraju doprinositi uštedi energije, ali uvjet je da provedba ostale mjere/a zadovolji propisanu minimalnu uštedu za cjelinu proizvodne industrije na koju se </w:t>
      </w:r>
      <w:r w:rsidR="00E04669" w:rsidRPr="00E04669">
        <w:rPr>
          <w:sz w:val="18"/>
          <w:szCs w:val="18"/>
          <w:lang w:val="hr-HR"/>
        </w:rPr>
        <w:t>odnosi</w:t>
      </w:r>
      <w:r w:rsidR="00FF72FC">
        <w:rPr>
          <w:sz w:val="18"/>
          <w:szCs w:val="18"/>
          <w:lang w:val="hr-HR"/>
        </w:rPr>
        <w:t>/e</w:t>
      </w:r>
      <w:r w:rsidRPr="00E04669">
        <w:rPr>
          <w:sz w:val="18"/>
          <w:szCs w:val="18"/>
          <w:lang w:val="hr-HR"/>
        </w:rPr>
        <w:t>. Istu/e je potrebno svrstati/povezati uz onu kategoriju državnih potpora koja čini prihvatljive troškove za aktivnosti na koje se odnose.</w:t>
      </w:r>
    </w:p>
  </w:footnote>
  <w:footnote w:id="5">
    <w:p w14:paraId="1F5818C6" w14:textId="5EC8E8CD" w:rsidR="00CD2710" w:rsidRPr="00E04669" w:rsidRDefault="00CD2710" w:rsidP="00E04669">
      <w:pPr>
        <w:pStyle w:val="FootnoteText"/>
        <w:jc w:val="both"/>
        <w:rPr>
          <w:sz w:val="18"/>
          <w:szCs w:val="18"/>
          <w:lang w:val="hr-HR"/>
        </w:rPr>
      </w:pPr>
      <w:r w:rsidRPr="00E04669">
        <w:rPr>
          <w:rStyle w:val="FootnoteReference"/>
          <w:sz w:val="18"/>
          <w:szCs w:val="18"/>
        </w:rPr>
        <w:footnoteRef/>
      </w:r>
      <w:r w:rsidRPr="00E04669">
        <w:rPr>
          <w:sz w:val="18"/>
          <w:szCs w:val="18"/>
        </w:rPr>
        <w:t xml:space="preserve"> </w:t>
      </w:r>
      <w:r w:rsidRPr="00E04669">
        <w:rPr>
          <w:sz w:val="18"/>
          <w:szCs w:val="18"/>
          <w:lang w:val="hr-HR"/>
        </w:rPr>
        <w:t>Radovi</w:t>
      </w:r>
      <w:r w:rsidRPr="00E04669">
        <w:rPr>
          <w:sz w:val="18"/>
          <w:szCs w:val="18"/>
        </w:rPr>
        <w:t xml:space="preserve"> povezani s aktivnostima koje su nužn</w:t>
      </w:r>
      <w:r w:rsidR="00FF72FC">
        <w:rPr>
          <w:sz w:val="18"/>
          <w:szCs w:val="18"/>
          <w:lang w:val="hr-HR"/>
        </w:rPr>
        <w:t>i</w:t>
      </w:r>
      <w:r w:rsidRPr="00E04669">
        <w:rPr>
          <w:sz w:val="18"/>
          <w:szCs w:val="18"/>
        </w:rPr>
        <w:t xml:space="preserve"> jer su izravno povez</w:t>
      </w:r>
      <w:r w:rsidR="00E04669">
        <w:rPr>
          <w:sz w:val="18"/>
          <w:szCs w:val="18"/>
          <w:lang w:val="hr-HR"/>
        </w:rPr>
        <w:t>a</w:t>
      </w:r>
      <w:r w:rsidRPr="00E04669">
        <w:rPr>
          <w:sz w:val="18"/>
          <w:szCs w:val="18"/>
        </w:rPr>
        <w:t>ne i posljedica su provedbe mjera A i mjera B mogu se razmotriti kao prihvatljivi</w:t>
      </w:r>
      <w:r w:rsidRPr="00E04669">
        <w:rPr>
          <w:sz w:val="18"/>
          <w:szCs w:val="18"/>
          <w:lang w:val="hr-HR"/>
        </w:rPr>
        <w:t xml:space="preserve">, </w:t>
      </w:r>
      <w:r w:rsidRPr="00E04669">
        <w:rPr>
          <w:sz w:val="18"/>
          <w:szCs w:val="18"/>
        </w:rPr>
        <w:t xml:space="preserve">ne moraju doprinositi uštedi energije, ali uvjet je da provedba ostale mjere/a zadovolji propisanu minimalnu uštedu za cjelinu proizvodne industrije </w:t>
      </w:r>
      <w:r w:rsidRPr="00E04669">
        <w:rPr>
          <w:sz w:val="18"/>
          <w:szCs w:val="18"/>
          <w:lang w:val="hr-HR"/>
        </w:rPr>
        <w:t>na koju se odnosi</w:t>
      </w:r>
      <w:r w:rsidRPr="00E04669">
        <w:rPr>
          <w:sz w:val="18"/>
          <w:szCs w:val="18"/>
        </w:rPr>
        <w:t xml:space="preserve">. Iste je potrebno svrstati/povezati uz </w:t>
      </w:r>
      <w:r w:rsidRPr="00E04669">
        <w:rPr>
          <w:sz w:val="18"/>
          <w:szCs w:val="18"/>
          <w:lang w:val="hr-HR"/>
        </w:rPr>
        <w:t>de</w:t>
      </w:r>
      <w:r w:rsidR="00795616">
        <w:rPr>
          <w:sz w:val="18"/>
          <w:szCs w:val="18"/>
          <w:lang w:val="hr-HR"/>
        </w:rPr>
        <w:t xml:space="preserve"> </w:t>
      </w:r>
      <w:proofErr w:type="spellStart"/>
      <w:r w:rsidRPr="00E04669">
        <w:rPr>
          <w:sz w:val="18"/>
          <w:szCs w:val="18"/>
          <w:lang w:val="hr-HR"/>
        </w:rPr>
        <w:t>mini</w:t>
      </w:r>
      <w:r w:rsidR="00E04669" w:rsidRPr="00E04669">
        <w:rPr>
          <w:sz w:val="18"/>
          <w:szCs w:val="18"/>
          <w:lang w:val="hr-HR"/>
        </w:rPr>
        <w:t>mi</w:t>
      </w:r>
      <w:r w:rsidRPr="00E04669">
        <w:rPr>
          <w:sz w:val="18"/>
          <w:szCs w:val="18"/>
          <w:lang w:val="hr-HR"/>
        </w:rPr>
        <w:t>s</w:t>
      </w:r>
      <w:proofErr w:type="spellEnd"/>
      <w:r w:rsidRPr="00E04669">
        <w:rPr>
          <w:sz w:val="18"/>
          <w:szCs w:val="18"/>
          <w:lang w:val="hr-HR"/>
        </w:rPr>
        <w:t xml:space="preserve"> potporu.</w:t>
      </w:r>
    </w:p>
  </w:footnote>
  <w:footnote w:id="6">
    <w:p w14:paraId="11BB3262" w14:textId="77777777" w:rsidR="00380E12" w:rsidRPr="00A10B62" w:rsidRDefault="00380E12" w:rsidP="00450AD6">
      <w:pPr>
        <w:pStyle w:val="FootnoteText"/>
        <w:jc w:val="both"/>
        <w:rPr>
          <w:sz w:val="18"/>
          <w:szCs w:val="18"/>
          <w:lang w:val="hr-HR"/>
        </w:rPr>
      </w:pPr>
      <w:r w:rsidRPr="00A10B62">
        <w:rPr>
          <w:rStyle w:val="FootnoteReference"/>
          <w:sz w:val="18"/>
          <w:szCs w:val="18"/>
        </w:rPr>
        <w:footnoteRef/>
      </w:r>
      <w:r w:rsidRPr="00A10B62">
        <w:rPr>
          <w:sz w:val="18"/>
          <w:szCs w:val="18"/>
        </w:rPr>
        <w:t xml:space="preserve"> U vidu smanjenja ukupne količine freona, postavljanje dizalica topline zrak-zrak, voda-zrak i zemlja-zrak nije prihvatljiva aktivnost</w:t>
      </w:r>
      <w:r w:rsidR="00A10B62">
        <w:rPr>
          <w:sz w:val="18"/>
          <w:szCs w:val="18"/>
          <w:lang w:val="hr-HR"/>
        </w:rPr>
        <w:t>.</w:t>
      </w:r>
    </w:p>
  </w:footnote>
  <w:footnote w:id="7">
    <w:p w14:paraId="558893E5" w14:textId="77777777" w:rsidR="00B20D24" w:rsidRPr="002F28A5" w:rsidRDefault="00B20D24" w:rsidP="002F28A5">
      <w:pPr>
        <w:pStyle w:val="FootnoteText"/>
        <w:jc w:val="both"/>
        <w:rPr>
          <w:sz w:val="18"/>
          <w:szCs w:val="18"/>
          <w:lang w:val="hr-HR"/>
        </w:rPr>
      </w:pPr>
      <w:r w:rsidRPr="00CD2710">
        <w:rPr>
          <w:rStyle w:val="FootnoteReference"/>
          <w:sz w:val="18"/>
          <w:szCs w:val="18"/>
        </w:rPr>
        <w:footnoteRef/>
      </w:r>
      <w:r w:rsidRPr="00CD2710">
        <w:rPr>
          <w:sz w:val="18"/>
          <w:szCs w:val="18"/>
        </w:rPr>
        <w:t xml:space="preserve"> </w:t>
      </w:r>
      <w:r w:rsidRPr="002F28A5">
        <w:rPr>
          <w:sz w:val="18"/>
          <w:szCs w:val="18"/>
          <w:lang w:val="hr-HR"/>
        </w:rPr>
        <w:t>Demontaža i zbrinjavanje opreme kao i usluge nadzora ne moraju doprinositi uštedi energije, ali uvjet je da provedba ostale mjere/a zadovolji propisanu minimalnu uštedu za energetski troškovnu cjelinu za komercijalni i uslužni sektor. Istu</w:t>
      </w:r>
      <w:r>
        <w:rPr>
          <w:sz w:val="18"/>
          <w:szCs w:val="18"/>
          <w:lang w:val="hr-HR"/>
        </w:rPr>
        <w:t>/e</w:t>
      </w:r>
      <w:r w:rsidRPr="002F28A5">
        <w:rPr>
          <w:sz w:val="18"/>
          <w:szCs w:val="18"/>
          <w:lang w:val="hr-HR"/>
        </w:rPr>
        <w:t xml:space="preserve"> je potrebno svrstati/povezati uz onu kategoriju državnih potpora koja čini prihvatljiv</w:t>
      </w:r>
      <w:r w:rsidR="002E6FEB">
        <w:rPr>
          <w:sz w:val="18"/>
          <w:szCs w:val="18"/>
          <w:lang w:val="hr-HR"/>
        </w:rPr>
        <w:t>e</w:t>
      </w:r>
      <w:r w:rsidRPr="002F28A5">
        <w:rPr>
          <w:sz w:val="18"/>
          <w:szCs w:val="18"/>
          <w:lang w:val="hr-HR"/>
        </w:rPr>
        <w:t xml:space="preserve"> troškov</w:t>
      </w:r>
      <w:r w:rsidR="002E6FEB">
        <w:rPr>
          <w:sz w:val="18"/>
          <w:szCs w:val="18"/>
          <w:lang w:val="hr-HR"/>
        </w:rPr>
        <w:t>e</w:t>
      </w:r>
      <w:r w:rsidRPr="002F28A5">
        <w:rPr>
          <w:sz w:val="18"/>
          <w:szCs w:val="18"/>
          <w:lang w:val="hr-HR"/>
        </w:rPr>
        <w:t xml:space="preserve"> </w:t>
      </w:r>
      <w:r w:rsidR="002F28A5">
        <w:rPr>
          <w:sz w:val="18"/>
          <w:szCs w:val="18"/>
          <w:lang w:val="hr-HR"/>
        </w:rPr>
        <w:t>za aktivnosti na koje se odnose.</w:t>
      </w:r>
    </w:p>
  </w:footnote>
  <w:footnote w:id="8">
    <w:p w14:paraId="739E9E2A" w14:textId="2230FBAB" w:rsidR="00CD2710" w:rsidRPr="009A1A47" w:rsidRDefault="00CD2710" w:rsidP="009A1A47">
      <w:pPr>
        <w:pStyle w:val="FootnoteText"/>
        <w:jc w:val="both"/>
        <w:rPr>
          <w:sz w:val="18"/>
          <w:szCs w:val="18"/>
          <w:lang w:val="hr-HR"/>
        </w:rPr>
      </w:pPr>
      <w:r w:rsidRPr="009A1A47">
        <w:rPr>
          <w:rStyle w:val="FootnoteReference"/>
          <w:sz w:val="18"/>
          <w:szCs w:val="18"/>
        </w:rPr>
        <w:footnoteRef/>
      </w:r>
      <w:r w:rsidRPr="009A1A47">
        <w:rPr>
          <w:sz w:val="18"/>
          <w:szCs w:val="18"/>
        </w:rPr>
        <w:t xml:space="preserve">   Radovi povezani s aktivnostima koje su nužne jer su izravno povez</w:t>
      </w:r>
      <w:r w:rsidR="00FF72FC">
        <w:rPr>
          <w:sz w:val="18"/>
          <w:szCs w:val="18"/>
          <w:lang w:val="hr-HR"/>
        </w:rPr>
        <w:t>a</w:t>
      </w:r>
      <w:r w:rsidRPr="009A1A47">
        <w:rPr>
          <w:sz w:val="18"/>
          <w:szCs w:val="18"/>
        </w:rPr>
        <w:t>n</w:t>
      </w:r>
      <w:r w:rsidR="00FF72FC">
        <w:rPr>
          <w:sz w:val="18"/>
          <w:szCs w:val="18"/>
          <w:lang w:val="hr-HR"/>
        </w:rPr>
        <w:t>i</w:t>
      </w:r>
      <w:r w:rsidRPr="009A1A47">
        <w:rPr>
          <w:sz w:val="18"/>
          <w:szCs w:val="18"/>
        </w:rPr>
        <w:t xml:space="preserve"> i posljedica su provedbe mjera A i mjera B mogu se razmotriti kao prihvatljivi, ne moraju doprinositi uštedi energije, ali uvjet je da provedba ostale mjere/a zadovolji propisanu minimalnu uštedu za energetski troškovnu cjelinu za komercijalni i uslužni sektor. Iste je potrebno </w:t>
      </w:r>
      <w:proofErr w:type="spellStart"/>
      <w:r w:rsidRPr="009A1A47">
        <w:rPr>
          <w:sz w:val="18"/>
          <w:szCs w:val="18"/>
        </w:rPr>
        <w:t>svrstati</w:t>
      </w:r>
      <w:proofErr w:type="spellEnd"/>
      <w:r w:rsidRPr="009A1A47">
        <w:rPr>
          <w:sz w:val="18"/>
          <w:szCs w:val="18"/>
        </w:rPr>
        <w:t>/</w:t>
      </w:r>
      <w:proofErr w:type="spellStart"/>
      <w:r w:rsidRPr="009A1A47">
        <w:rPr>
          <w:sz w:val="18"/>
          <w:szCs w:val="18"/>
        </w:rPr>
        <w:t>povezati</w:t>
      </w:r>
      <w:proofErr w:type="spellEnd"/>
      <w:r w:rsidRPr="009A1A47">
        <w:rPr>
          <w:sz w:val="18"/>
          <w:szCs w:val="18"/>
        </w:rPr>
        <w:t xml:space="preserve"> </w:t>
      </w:r>
      <w:proofErr w:type="spellStart"/>
      <w:r w:rsidRPr="009A1A47">
        <w:rPr>
          <w:sz w:val="18"/>
          <w:szCs w:val="18"/>
        </w:rPr>
        <w:t>uz</w:t>
      </w:r>
      <w:proofErr w:type="spellEnd"/>
      <w:r w:rsidRPr="009A1A47">
        <w:rPr>
          <w:sz w:val="18"/>
          <w:szCs w:val="18"/>
        </w:rPr>
        <w:t xml:space="preserve"> de</w:t>
      </w:r>
      <w:r w:rsidR="00ED03F1">
        <w:rPr>
          <w:sz w:val="18"/>
          <w:szCs w:val="18"/>
        </w:rPr>
        <w:t xml:space="preserve"> </w:t>
      </w:r>
      <w:proofErr w:type="spellStart"/>
      <w:r w:rsidRPr="009A1A47">
        <w:rPr>
          <w:sz w:val="18"/>
          <w:szCs w:val="18"/>
        </w:rPr>
        <w:t>mini</w:t>
      </w:r>
      <w:r w:rsidRPr="009A1A47">
        <w:rPr>
          <w:sz w:val="18"/>
          <w:szCs w:val="18"/>
          <w:lang w:val="hr-HR"/>
        </w:rPr>
        <w:t>mi</w:t>
      </w:r>
      <w:proofErr w:type="spellEnd"/>
      <w:r w:rsidRPr="009A1A47">
        <w:rPr>
          <w:sz w:val="18"/>
          <w:szCs w:val="18"/>
        </w:rPr>
        <w:t xml:space="preserve">s </w:t>
      </w:r>
      <w:proofErr w:type="spellStart"/>
      <w:r w:rsidRPr="009A1A47">
        <w:rPr>
          <w:sz w:val="18"/>
          <w:szCs w:val="18"/>
        </w:rPr>
        <w:t>potporu</w:t>
      </w:r>
      <w:proofErr w:type="spellEnd"/>
      <w:r w:rsidRPr="009A1A47">
        <w:rPr>
          <w:sz w:val="18"/>
          <w:szCs w:val="18"/>
        </w:rPr>
        <w:t>.</w:t>
      </w:r>
    </w:p>
  </w:footnote>
  <w:footnote w:id="9">
    <w:p w14:paraId="2726B9A1" w14:textId="77777777" w:rsidR="00FA7DCA" w:rsidRPr="0086487C" w:rsidRDefault="00FA7DCA" w:rsidP="00726831">
      <w:pPr>
        <w:pStyle w:val="FootnoteText"/>
        <w:jc w:val="both"/>
        <w:rPr>
          <w:sz w:val="18"/>
          <w:szCs w:val="18"/>
          <w:lang w:val="hr-HR"/>
        </w:rPr>
      </w:pPr>
      <w:r>
        <w:rPr>
          <w:rStyle w:val="FootnoteReference"/>
        </w:rPr>
        <w:footnoteRef/>
      </w:r>
      <w:r>
        <w:t xml:space="preserve"> </w:t>
      </w:r>
      <w:r w:rsidRPr="0086487C">
        <w:rPr>
          <w:sz w:val="18"/>
          <w:szCs w:val="18"/>
        </w:rPr>
        <w:t>Provedb</w:t>
      </w:r>
      <w:r w:rsidRPr="0086487C">
        <w:rPr>
          <w:sz w:val="18"/>
          <w:szCs w:val="18"/>
          <w:lang w:val="hr-HR"/>
        </w:rPr>
        <w:t>a</w:t>
      </w:r>
      <w:r w:rsidRPr="0086487C">
        <w:rPr>
          <w:sz w:val="18"/>
          <w:szCs w:val="18"/>
        </w:rPr>
        <w:t xml:space="preserve"> novih/rekonstrukciju postojećih elemenata pristupačnosti kojima se omogućava neovisan pristup, kretanje i korištenje prostora ne moraju doprinositi uštedi energije, ali uvjet je da provedba ostale mjere/a zadovolji propisanu minimalnu uštedu za cjelinu „Prateće zgrade“ za proizvodnu industriju i</w:t>
      </w:r>
      <w:r w:rsidR="002F28A5">
        <w:rPr>
          <w:sz w:val="18"/>
          <w:szCs w:val="18"/>
          <w:lang w:val="hr-HR"/>
        </w:rPr>
        <w:t>li</w:t>
      </w:r>
      <w:r w:rsidRPr="0086487C">
        <w:rPr>
          <w:sz w:val="18"/>
          <w:szCs w:val="18"/>
        </w:rPr>
        <w:t xml:space="preserve"> energetski troškovnu cjelinu za komercijalni i uslužni sektor. Istu je potrebno svrstati/povezati uz onu kategoriju državnih potpora koja čini najveći dio od ukupnih prihvatljivih troškova u vezanim mjerama na energetsku obnovu zgrada.</w:t>
      </w:r>
    </w:p>
  </w:footnote>
  <w:footnote w:id="10">
    <w:p w14:paraId="13AC1F72" w14:textId="77777777" w:rsidR="00FA7DCA" w:rsidRPr="0086487C" w:rsidRDefault="00FA7DCA" w:rsidP="00726831">
      <w:pPr>
        <w:pStyle w:val="FootnoteText"/>
        <w:jc w:val="both"/>
        <w:rPr>
          <w:sz w:val="18"/>
          <w:szCs w:val="18"/>
          <w:lang w:val="hr-HR"/>
        </w:rPr>
      </w:pPr>
      <w:r w:rsidRPr="0086487C">
        <w:rPr>
          <w:rStyle w:val="FootnoteReference"/>
          <w:sz w:val="18"/>
          <w:szCs w:val="18"/>
        </w:rPr>
        <w:footnoteRef/>
      </w:r>
      <w:r w:rsidRPr="0086487C">
        <w:rPr>
          <w:sz w:val="18"/>
          <w:szCs w:val="18"/>
        </w:rPr>
        <w:t xml:space="preserve"> </w:t>
      </w:r>
      <w:proofErr w:type="spellStart"/>
      <w:r w:rsidRPr="0086487C">
        <w:rPr>
          <w:sz w:val="18"/>
          <w:szCs w:val="18"/>
        </w:rPr>
        <w:t>Provedb</w:t>
      </w:r>
      <w:r w:rsidRPr="0086487C">
        <w:rPr>
          <w:sz w:val="18"/>
          <w:szCs w:val="18"/>
          <w:lang w:val="hr-HR"/>
        </w:rPr>
        <w:t>a</w:t>
      </w:r>
      <w:proofErr w:type="spellEnd"/>
      <w:r w:rsidRPr="0086487C">
        <w:rPr>
          <w:sz w:val="18"/>
          <w:szCs w:val="18"/>
        </w:rPr>
        <w:t xml:space="preserve"> </w:t>
      </w:r>
      <w:r w:rsidRPr="0086487C">
        <w:rPr>
          <w:sz w:val="18"/>
          <w:szCs w:val="18"/>
          <w:lang w:val="hr-HR"/>
        </w:rPr>
        <w:t xml:space="preserve">mjera u cilju održive urbane mobilnosti </w:t>
      </w:r>
      <w:r w:rsidRPr="0086487C">
        <w:rPr>
          <w:sz w:val="18"/>
          <w:szCs w:val="18"/>
        </w:rPr>
        <w:t xml:space="preserve">u </w:t>
      </w:r>
      <w:proofErr w:type="spellStart"/>
      <w:r w:rsidRPr="0086487C">
        <w:rPr>
          <w:sz w:val="18"/>
          <w:szCs w:val="18"/>
        </w:rPr>
        <w:t>skladu</w:t>
      </w:r>
      <w:proofErr w:type="spellEnd"/>
      <w:r w:rsidRPr="0086487C">
        <w:rPr>
          <w:sz w:val="18"/>
          <w:szCs w:val="18"/>
        </w:rPr>
        <w:t xml:space="preserve"> s </w:t>
      </w:r>
      <w:proofErr w:type="spellStart"/>
      <w:r w:rsidRPr="0086487C">
        <w:rPr>
          <w:sz w:val="18"/>
          <w:szCs w:val="18"/>
        </w:rPr>
        <w:t>Pravilnikom</w:t>
      </w:r>
      <w:proofErr w:type="spellEnd"/>
      <w:r w:rsidRPr="0086487C">
        <w:rPr>
          <w:sz w:val="18"/>
          <w:szCs w:val="18"/>
        </w:rPr>
        <w:t xml:space="preserve"> o </w:t>
      </w:r>
      <w:r w:rsidRPr="0086487C">
        <w:rPr>
          <w:sz w:val="18"/>
          <w:szCs w:val="18"/>
          <w:lang w:val="hr-HR"/>
        </w:rPr>
        <w:t>biciklističkoj infrastrukturi</w:t>
      </w:r>
      <w:r w:rsidRPr="0086487C">
        <w:rPr>
          <w:sz w:val="18"/>
          <w:szCs w:val="18"/>
        </w:rPr>
        <w:t xml:space="preserve"> ne </w:t>
      </w:r>
      <w:proofErr w:type="spellStart"/>
      <w:r w:rsidRPr="0086487C">
        <w:rPr>
          <w:sz w:val="18"/>
          <w:szCs w:val="18"/>
        </w:rPr>
        <w:t>moraju</w:t>
      </w:r>
      <w:proofErr w:type="spellEnd"/>
      <w:r w:rsidRPr="0086487C">
        <w:rPr>
          <w:sz w:val="18"/>
          <w:szCs w:val="18"/>
        </w:rPr>
        <w:t xml:space="preserve"> </w:t>
      </w:r>
      <w:proofErr w:type="spellStart"/>
      <w:r w:rsidRPr="0086487C">
        <w:rPr>
          <w:sz w:val="18"/>
          <w:szCs w:val="18"/>
        </w:rPr>
        <w:t>doprinositi</w:t>
      </w:r>
      <w:proofErr w:type="spellEnd"/>
      <w:r w:rsidRPr="0086487C">
        <w:rPr>
          <w:sz w:val="18"/>
          <w:szCs w:val="18"/>
        </w:rPr>
        <w:t xml:space="preserve"> </w:t>
      </w:r>
      <w:proofErr w:type="spellStart"/>
      <w:r w:rsidRPr="0086487C">
        <w:rPr>
          <w:sz w:val="18"/>
          <w:szCs w:val="18"/>
        </w:rPr>
        <w:t>uštedi</w:t>
      </w:r>
      <w:proofErr w:type="spellEnd"/>
      <w:r w:rsidRPr="0086487C">
        <w:rPr>
          <w:sz w:val="18"/>
          <w:szCs w:val="18"/>
        </w:rPr>
        <w:t xml:space="preserve"> </w:t>
      </w:r>
      <w:proofErr w:type="spellStart"/>
      <w:r w:rsidRPr="0086487C">
        <w:rPr>
          <w:sz w:val="18"/>
          <w:szCs w:val="18"/>
        </w:rPr>
        <w:t>energije</w:t>
      </w:r>
      <w:proofErr w:type="spellEnd"/>
      <w:r w:rsidRPr="0086487C">
        <w:rPr>
          <w:sz w:val="18"/>
          <w:szCs w:val="18"/>
        </w:rPr>
        <w:t xml:space="preserve">, </w:t>
      </w:r>
      <w:proofErr w:type="spellStart"/>
      <w:r w:rsidRPr="0086487C">
        <w:rPr>
          <w:sz w:val="18"/>
          <w:szCs w:val="18"/>
        </w:rPr>
        <w:t>ali</w:t>
      </w:r>
      <w:proofErr w:type="spellEnd"/>
      <w:r w:rsidRPr="0086487C">
        <w:rPr>
          <w:sz w:val="18"/>
          <w:szCs w:val="18"/>
        </w:rPr>
        <w:t xml:space="preserve"> </w:t>
      </w:r>
      <w:proofErr w:type="spellStart"/>
      <w:r w:rsidRPr="0086487C">
        <w:rPr>
          <w:sz w:val="18"/>
          <w:szCs w:val="18"/>
        </w:rPr>
        <w:t>uvjet</w:t>
      </w:r>
      <w:proofErr w:type="spellEnd"/>
      <w:r w:rsidRPr="0086487C">
        <w:rPr>
          <w:sz w:val="18"/>
          <w:szCs w:val="18"/>
        </w:rPr>
        <w:t xml:space="preserve"> je da </w:t>
      </w:r>
      <w:proofErr w:type="spellStart"/>
      <w:r w:rsidRPr="0086487C">
        <w:rPr>
          <w:sz w:val="18"/>
          <w:szCs w:val="18"/>
        </w:rPr>
        <w:t>provedba</w:t>
      </w:r>
      <w:proofErr w:type="spellEnd"/>
      <w:r w:rsidRPr="0086487C">
        <w:rPr>
          <w:sz w:val="18"/>
          <w:szCs w:val="18"/>
        </w:rPr>
        <w:t xml:space="preserve"> </w:t>
      </w:r>
      <w:proofErr w:type="spellStart"/>
      <w:r w:rsidRPr="0086487C">
        <w:rPr>
          <w:sz w:val="18"/>
          <w:szCs w:val="18"/>
        </w:rPr>
        <w:t>ostale</w:t>
      </w:r>
      <w:proofErr w:type="spellEnd"/>
      <w:r w:rsidRPr="0086487C">
        <w:rPr>
          <w:sz w:val="18"/>
          <w:szCs w:val="18"/>
        </w:rPr>
        <w:t xml:space="preserve"> </w:t>
      </w:r>
      <w:proofErr w:type="spellStart"/>
      <w:r w:rsidRPr="0086487C">
        <w:rPr>
          <w:sz w:val="18"/>
          <w:szCs w:val="18"/>
        </w:rPr>
        <w:t>mjere</w:t>
      </w:r>
      <w:proofErr w:type="spellEnd"/>
      <w:r w:rsidRPr="0086487C">
        <w:rPr>
          <w:sz w:val="18"/>
          <w:szCs w:val="18"/>
        </w:rPr>
        <w:t xml:space="preserve">/a </w:t>
      </w:r>
      <w:proofErr w:type="spellStart"/>
      <w:r w:rsidRPr="0086487C">
        <w:rPr>
          <w:sz w:val="18"/>
          <w:szCs w:val="18"/>
        </w:rPr>
        <w:t>zadovolji</w:t>
      </w:r>
      <w:proofErr w:type="spellEnd"/>
      <w:r w:rsidRPr="0086487C">
        <w:rPr>
          <w:sz w:val="18"/>
          <w:szCs w:val="18"/>
        </w:rPr>
        <w:t xml:space="preserve"> </w:t>
      </w:r>
      <w:proofErr w:type="spellStart"/>
      <w:r w:rsidRPr="0086487C">
        <w:rPr>
          <w:sz w:val="18"/>
          <w:szCs w:val="18"/>
        </w:rPr>
        <w:t>propisanu</w:t>
      </w:r>
      <w:proofErr w:type="spellEnd"/>
      <w:r w:rsidRPr="0086487C">
        <w:rPr>
          <w:sz w:val="18"/>
          <w:szCs w:val="18"/>
        </w:rPr>
        <w:t xml:space="preserve"> </w:t>
      </w:r>
      <w:proofErr w:type="spellStart"/>
      <w:r w:rsidRPr="0086487C">
        <w:rPr>
          <w:sz w:val="18"/>
          <w:szCs w:val="18"/>
        </w:rPr>
        <w:t>minimalnu</w:t>
      </w:r>
      <w:proofErr w:type="spellEnd"/>
      <w:r w:rsidRPr="0086487C">
        <w:rPr>
          <w:sz w:val="18"/>
          <w:szCs w:val="18"/>
        </w:rPr>
        <w:t xml:space="preserve"> </w:t>
      </w:r>
      <w:proofErr w:type="spellStart"/>
      <w:r w:rsidRPr="0086487C">
        <w:rPr>
          <w:sz w:val="18"/>
          <w:szCs w:val="18"/>
        </w:rPr>
        <w:t>uštedu</w:t>
      </w:r>
      <w:proofErr w:type="spellEnd"/>
      <w:r w:rsidRPr="0086487C">
        <w:rPr>
          <w:sz w:val="18"/>
          <w:szCs w:val="18"/>
        </w:rPr>
        <w:t xml:space="preserve"> za </w:t>
      </w:r>
      <w:proofErr w:type="spellStart"/>
      <w:r w:rsidRPr="0086487C">
        <w:rPr>
          <w:sz w:val="18"/>
          <w:szCs w:val="18"/>
        </w:rPr>
        <w:t>cjelinu</w:t>
      </w:r>
      <w:proofErr w:type="spellEnd"/>
      <w:r w:rsidRPr="0086487C">
        <w:rPr>
          <w:sz w:val="18"/>
          <w:szCs w:val="18"/>
        </w:rPr>
        <w:t xml:space="preserve"> „</w:t>
      </w:r>
      <w:proofErr w:type="spellStart"/>
      <w:r w:rsidRPr="0086487C">
        <w:rPr>
          <w:sz w:val="18"/>
          <w:szCs w:val="18"/>
        </w:rPr>
        <w:t>Prateće</w:t>
      </w:r>
      <w:proofErr w:type="spellEnd"/>
      <w:r w:rsidRPr="0086487C">
        <w:rPr>
          <w:sz w:val="18"/>
          <w:szCs w:val="18"/>
        </w:rPr>
        <w:t xml:space="preserve"> </w:t>
      </w:r>
      <w:proofErr w:type="spellStart"/>
      <w:r w:rsidRPr="0086487C">
        <w:rPr>
          <w:sz w:val="18"/>
          <w:szCs w:val="18"/>
        </w:rPr>
        <w:t>zgrade</w:t>
      </w:r>
      <w:proofErr w:type="spellEnd"/>
      <w:r w:rsidRPr="0086487C">
        <w:rPr>
          <w:sz w:val="18"/>
          <w:szCs w:val="18"/>
        </w:rPr>
        <w:t xml:space="preserve">“ za </w:t>
      </w:r>
      <w:proofErr w:type="spellStart"/>
      <w:r w:rsidRPr="0086487C">
        <w:rPr>
          <w:sz w:val="18"/>
          <w:szCs w:val="18"/>
        </w:rPr>
        <w:t>proizvodnu</w:t>
      </w:r>
      <w:proofErr w:type="spellEnd"/>
      <w:r w:rsidRPr="0086487C">
        <w:rPr>
          <w:sz w:val="18"/>
          <w:szCs w:val="18"/>
        </w:rPr>
        <w:t xml:space="preserve"> </w:t>
      </w:r>
      <w:proofErr w:type="spellStart"/>
      <w:r w:rsidRPr="0086487C">
        <w:rPr>
          <w:sz w:val="18"/>
          <w:szCs w:val="18"/>
        </w:rPr>
        <w:t>industriju</w:t>
      </w:r>
      <w:proofErr w:type="spellEnd"/>
      <w:r w:rsidRPr="0086487C">
        <w:rPr>
          <w:sz w:val="18"/>
          <w:szCs w:val="18"/>
        </w:rPr>
        <w:t xml:space="preserve"> </w:t>
      </w:r>
      <w:proofErr w:type="spellStart"/>
      <w:r w:rsidR="002F28A5">
        <w:rPr>
          <w:sz w:val="18"/>
          <w:szCs w:val="18"/>
          <w:lang w:val="hr-HR"/>
        </w:rPr>
        <w:t>il</w:t>
      </w:r>
      <w:proofErr w:type="spellEnd"/>
      <w:r w:rsidRPr="0086487C">
        <w:rPr>
          <w:sz w:val="18"/>
          <w:szCs w:val="18"/>
        </w:rPr>
        <w:t xml:space="preserve">i </w:t>
      </w:r>
      <w:proofErr w:type="spellStart"/>
      <w:r w:rsidRPr="0086487C">
        <w:rPr>
          <w:sz w:val="18"/>
          <w:szCs w:val="18"/>
        </w:rPr>
        <w:t>energetski</w:t>
      </w:r>
      <w:proofErr w:type="spellEnd"/>
      <w:r w:rsidRPr="0086487C">
        <w:rPr>
          <w:sz w:val="18"/>
          <w:szCs w:val="18"/>
        </w:rPr>
        <w:t xml:space="preserve"> </w:t>
      </w:r>
      <w:proofErr w:type="spellStart"/>
      <w:r w:rsidRPr="0086487C">
        <w:rPr>
          <w:sz w:val="18"/>
          <w:szCs w:val="18"/>
        </w:rPr>
        <w:t>troškovnu</w:t>
      </w:r>
      <w:proofErr w:type="spellEnd"/>
      <w:r w:rsidRPr="0086487C">
        <w:rPr>
          <w:sz w:val="18"/>
          <w:szCs w:val="18"/>
        </w:rPr>
        <w:t xml:space="preserve"> </w:t>
      </w:r>
      <w:proofErr w:type="spellStart"/>
      <w:r w:rsidRPr="0086487C">
        <w:rPr>
          <w:sz w:val="18"/>
          <w:szCs w:val="18"/>
        </w:rPr>
        <w:t>cjelinu</w:t>
      </w:r>
      <w:proofErr w:type="spellEnd"/>
      <w:r w:rsidRPr="0086487C">
        <w:rPr>
          <w:sz w:val="18"/>
          <w:szCs w:val="18"/>
        </w:rPr>
        <w:t xml:space="preserve"> za komercijalni i uslužni sektor. Istu je potrebno svrstati/povezati uz onu kategoriju državnih potpora koja čini najveći dio od ukupnih prihvatljivih troškova u vezanim mjerama na energetsku obnovu zgrada.</w:t>
      </w:r>
    </w:p>
  </w:footnote>
  <w:footnote w:id="11">
    <w:p w14:paraId="4D3F169B" w14:textId="77777777" w:rsidR="00726831" w:rsidRPr="0086487C" w:rsidRDefault="00726831" w:rsidP="00726831">
      <w:pPr>
        <w:pStyle w:val="FootnoteText"/>
        <w:jc w:val="both"/>
        <w:rPr>
          <w:sz w:val="18"/>
          <w:szCs w:val="18"/>
          <w:lang w:val="hr-HR"/>
        </w:rPr>
      </w:pPr>
      <w:r w:rsidRPr="0086487C">
        <w:rPr>
          <w:rStyle w:val="FootnoteReference"/>
          <w:sz w:val="18"/>
          <w:szCs w:val="18"/>
        </w:rPr>
        <w:footnoteRef/>
      </w:r>
      <w:r w:rsidRPr="0086487C">
        <w:rPr>
          <w:sz w:val="18"/>
          <w:szCs w:val="18"/>
        </w:rPr>
        <w:t xml:space="preserve"> </w:t>
      </w:r>
      <w:r w:rsidRPr="0086487C">
        <w:rPr>
          <w:sz w:val="18"/>
          <w:szCs w:val="18"/>
          <w:lang w:val="hr-HR"/>
        </w:rPr>
        <w:t>Trošak mjere povezati s člankom 38.b Uredbe (EU) br. 651/2014.</w:t>
      </w:r>
    </w:p>
  </w:footnote>
  <w:footnote w:id="12">
    <w:p w14:paraId="29DBA27D" w14:textId="4D3F4DE2" w:rsidR="00465F75" w:rsidRPr="00465F75" w:rsidRDefault="00465F75" w:rsidP="00465F75">
      <w:pPr>
        <w:rPr>
          <w:rFonts w:eastAsiaTheme="minorEastAsia" w:cs="Calibri"/>
          <w:color w:val="000000" w:themeColor="text1"/>
          <w:sz w:val="18"/>
          <w:szCs w:val="18"/>
        </w:rPr>
      </w:pPr>
      <w:r>
        <w:rPr>
          <w:rStyle w:val="FootnoteReference"/>
        </w:rPr>
        <w:footnoteRef/>
      </w:r>
      <w:r>
        <w:t xml:space="preserve"> </w:t>
      </w:r>
      <w:r w:rsidRPr="00465F75">
        <w:rPr>
          <w:color w:val="000000" w:themeColor="text1"/>
          <w:sz w:val="18"/>
          <w:szCs w:val="18"/>
        </w:rPr>
        <w:t xml:space="preserve"> </w:t>
      </w:r>
      <w:r w:rsidRPr="00465F75">
        <w:rPr>
          <w:rFonts w:eastAsiaTheme="minorEastAsia" w:cs="Calibri"/>
          <w:color w:val="000000" w:themeColor="text1"/>
          <w:sz w:val="18"/>
          <w:szCs w:val="18"/>
        </w:rPr>
        <w:t>Refundacija je dozvoljena isključivo za prihvatljive troškove koji su nastali nakon podnošenja zahtjeva za kredit, a koji su plaćeni nakon donošenja odluke o odobrenju kredita.</w:t>
      </w:r>
    </w:p>
    <w:p w14:paraId="66B1C8C2" w14:textId="69F56BBA" w:rsidR="00465F75" w:rsidRPr="00465F75" w:rsidRDefault="00465F75">
      <w:pPr>
        <w:pStyle w:val="FootnoteText"/>
        <w:rPr>
          <w:color w:val="000000" w:themeColor="text1"/>
          <w:sz w:val="18"/>
          <w:szCs w:val="18"/>
          <w:lang w:val="hr-HR"/>
        </w:rPr>
      </w:pPr>
    </w:p>
  </w:footnote>
  <w:footnote w:id="13">
    <w:p w14:paraId="08530903" w14:textId="5F6B636B" w:rsidR="00682021" w:rsidRPr="00A75CE6" w:rsidRDefault="00682021" w:rsidP="00A75CE6">
      <w:pPr>
        <w:pStyle w:val="FootnoteText"/>
        <w:jc w:val="both"/>
        <w:rPr>
          <w:sz w:val="18"/>
          <w:szCs w:val="18"/>
          <w:lang w:val="hr-HR"/>
        </w:rPr>
      </w:pPr>
      <w:r w:rsidRPr="00A75CE6">
        <w:rPr>
          <w:rStyle w:val="FootnoteReference"/>
          <w:sz w:val="18"/>
          <w:szCs w:val="18"/>
        </w:rPr>
        <w:footnoteRef/>
      </w:r>
      <w:r w:rsidRPr="00A75CE6">
        <w:rPr>
          <w:sz w:val="18"/>
          <w:szCs w:val="18"/>
        </w:rPr>
        <w:t xml:space="preserve"> </w:t>
      </w:r>
      <w:r w:rsidRPr="00A75CE6">
        <w:rPr>
          <w:sz w:val="18"/>
          <w:szCs w:val="18"/>
          <w:lang w:val="hr-HR"/>
        </w:rPr>
        <w:t xml:space="preserve">Uštede </w:t>
      </w:r>
      <w:r w:rsidR="00FD2E1F" w:rsidRPr="00A75CE6">
        <w:rPr>
          <w:sz w:val="18"/>
          <w:szCs w:val="18"/>
          <w:lang w:val="hr-HR"/>
        </w:rPr>
        <w:t xml:space="preserve">računati sukladno </w:t>
      </w:r>
      <w:r w:rsidRPr="00A75CE6">
        <w:rPr>
          <w:sz w:val="18"/>
          <w:szCs w:val="18"/>
          <w:lang w:val="hr-HR"/>
        </w:rPr>
        <w:t xml:space="preserve">navedenom u </w:t>
      </w:r>
      <w:r w:rsidR="00FD2E1F" w:rsidRPr="00A75CE6">
        <w:rPr>
          <w:sz w:val="18"/>
          <w:szCs w:val="18"/>
          <w:lang w:val="hr-HR"/>
        </w:rPr>
        <w:t>Pravilnik</w:t>
      </w:r>
      <w:r w:rsidR="00613CAB">
        <w:rPr>
          <w:sz w:val="18"/>
          <w:szCs w:val="18"/>
          <w:lang w:val="hr-HR"/>
        </w:rPr>
        <w:t>u</w:t>
      </w:r>
      <w:r w:rsidR="00FD2E1F" w:rsidRPr="00A75CE6">
        <w:rPr>
          <w:sz w:val="18"/>
          <w:szCs w:val="18"/>
          <w:lang w:val="hr-HR"/>
        </w:rPr>
        <w:t xml:space="preserve"> o sustavu za praćenje, mjerenje i verifikaciju ušteda energije (NN 98/21, 30/22</w:t>
      </w:r>
      <w:r w:rsidR="00613CAB">
        <w:rPr>
          <w:sz w:val="18"/>
          <w:szCs w:val="18"/>
          <w:lang w:val="hr-HR"/>
        </w:rPr>
        <w:t>, 96/23</w:t>
      </w:r>
      <w:r w:rsidR="00FD2E1F" w:rsidRPr="00E73802">
        <w:rPr>
          <w:sz w:val="18"/>
          <w:szCs w:val="18"/>
          <w:lang w:val="hr-HR"/>
        </w:rPr>
        <w:t>)</w:t>
      </w:r>
      <w:r w:rsidR="00383295" w:rsidRPr="00E73802">
        <w:rPr>
          <w:sz w:val="18"/>
          <w:szCs w:val="18"/>
          <w:lang w:val="hr-HR"/>
        </w:rPr>
        <w:t xml:space="preserve"> i svim budućim izmjenama</w:t>
      </w:r>
      <w:r w:rsidR="00F0375C" w:rsidRPr="00E73802">
        <w:rPr>
          <w:sz w:val="18"/>
          <w:szCs w:val="18"/>
          <w:lang w:val="hr-HR"/>
        </w:rPr>
        <w:t>.</w:t>
      </w:r>
      <w:r w:rsidR="00F0375C" w:rsidRPr="00A75CE6">
        <w:rPr>
          <w:sz w:val="18"/>
          <w:szCs w:val="18"/>
          <w:lang w:val="hr-HR"/>
        </w:rPr>
        <w:t xml:space="preserve"> </w:t>
      </w:r>
    </w:p>
  </w:footnote>
  <w:footnote w:id="14">
    <w:p w14:paraId="748D5D40" w14:textId="77777777" w:rsidR="009F5640" w:rsidRPr="006159AD" w:rsidRDefault="009F5640" w:rsidP="00AB329F">
      <w:pPr>
        <w:pStyle w:val="FootnoteText"/>
        <w:jc w:val="both"/>
        <w:rPr>
          <w:rFonts w:eastAsia="Times New Roman" w:cs="Calibri"/>
          <w:sz w:val="18"/>
          <w:szCs w:val="18"/>
          <w:lang w:val="hr-HR" w:eastAsia="hr-HR"/>
        </w:rPr>
      </w:pPr>
      <w:r w:rsidRPr="00AB329F">
        <w:rPr>
          <w:rStyle w:val="FootnoteReference"/>
          <w:sz w:val="18"/>
          <w:szCs w:val="18"/>
        </w:rPr>
        <w:footnoteRef/>
      </w:r>
      <w:r w:rsidRPr="00AB329F">
        <w:rPr>
          <w:sz w:val="18"/>
          <w:szCs w:val="18"/>
        </w:rPr>
        <w:t xml:space="preserve"> </w:t>
      </w:r>
      <w:r w:rsidR="00682021" w:rsidRPr="00AB329F">
        <w:rPr>
          <w:rFonts w:eastAsia="Times New Roman" w:cs="Calibri"/>
          <w:sz w:val="18"/>
          <w:szCs w:val="18"/>
          <w:lang w:val="hr-HR" w:eastAsia="hr-HR"/>
        </w:rPr>
        <w:t>A</w:t>
      </w:r>
      <w:r w:rsidRPr="00AB329F">
        <w:rPr>
          <w:rFonts w:eastAsia="Times New Roman" w:cs="Calibri"/>
          <w:sz w:val="18"/>
          <w:szCs w:val="18"/>
          <w:lang w:val="hr-HR" w:eastAsia="hr-HR"/>
        </w:rPr>
        <w:t xml:space="preserve">ko </w:t>
      </w:r>
      <w:r w:rsidRPr="006159AD">
        <w:rPr>
          <w:rFonts w:eastAsia="Times New Roman" w:cs="Calibri"/>
          <w:sz w:val="18"/>
          <w:szCs w:val="18"/>
          <w:lang w:val="hr-HR" w:eastAsia="hr-HR"/>
        </w:rPr>
        <w:t xml:space="preserve">je proračun ušteda dio jedinstvene mape glavnog projekta ovjera te mape se smatra dovoljnom ovjerom. </w:t>
      </w:r>
    </w:p>
  </w:footnote>
  <w:footnote w:id="15">
    <w:p w14:paraId="6E3F640C" w14:textId="77777777" w:rsidR="00576C2A" w:rsidRPr="00D71947" w:rsidRDefault="00576C2A">
      <w:pPr>
        <w:pStyle w:val="FootnoteText"/>
        <w:rPr>
          <w:sz w:val="16"/>
          <w:szCs w:val="16"/>
          <w:lang w:val="hr-HR"/>
        </w:rPr>
      </w:pPr>
      <w:r>
        <w:rPr>
          <w:rStyle w:val="FootnoteReference"/>
        </w:rPr>
        <w:footnoteRef/>
      </w:r>
      <w:r>
        <w:t xml:space="preserve"> </w:t>
      </w:r>
      <w:r w:rsidRPr="00D71947">
        <w:rPr>
          <w:sz w:val="16"/>
          <w:szCs w:val="16"/>
          <w:lang w:val="hr-HR"/>
        </w:rPr>
        <w:t>U slučaju izmjene Pravilnika, primijeniti važeći u trenutku predaje zahtjeva za kredit</w:t>
      </w:r>
      <w:r w:rsidR="0090681F">
        <w:rPr>
          <w:sz w:val="16"/>
          <w:szCs w:val="16"/>
          <w:lang w:val="hr-HR"/>
        </w:rPr>
        <w:t>.</w:t>
      </w:r>
    </w:p>
  </w:footnote>
  <w:footnote w:id="16">
    <w:p w14:paraId="10EE0DAF" w14:textId="2AE3C460" w:rsidR="00576C2A" w:rsidRPr="00D71947" w:rsidRDefault="00576C2A">
      <w:pPr>
        <w:pStyle w:val="FootnoteText"/>
        <w:rPr>
          <w:sz w:val="16"/>
          <w:szCs w:val="16"/>
          <w:lang w:val="hr-HR"/>
        </w:rPr>
      </w:pPr>
      <w:r>
        <w:rPr>
          <w:rStyle w:val="FootnoteReference"/>
        </w:rPr>
        <w:footnoteRef/>
      </w:r>
      <w:r>
        <w:t xml:space="preserve"> </w:t>
      </w:r>
      <w:r w:rsidRPr="00D71947">
        <w:rPr>
          <w:sz w:val="16"/>
          <w:szCs w:val="16"/>
          <w:lang w:val="hr-HR"/>
        </w:rPr>
        <w:t>U slučaju izmjena Metodologije, primijeniti važeću u trenutku predaje zahtjeva za kredit</w:t>
      </w:r>
      <w:r w:rsidR="003F2853">
        <w:rPr>
          <w:sz w:val="16"/>
          <w:szCs w:val="16"/>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8C9"/>
    <w:multiLevelType w:val="hybridMultilevel"/>
    <w:tmpl w:val="769823FA"/>
    <w:lvl w:ilvl="0" w:tplc="A2DEC33E">
      <w:start w:val="1"/>
      <w:numFmt w:val="bullet"/>
      <w:lvlText w:val=""/>
      <w:lvlJc w:val="left"/>
      <w:pPr>
        <w:tabs>
          <w:tab w:val="num" w:pos="720"/>
        </w:tabs>
        <w:ind w:left="720" w:hanging="360"/>
      </w:pPr>
      <w:rPr>
        <w:rFonts w:ascii="Wingdings" w:hAnsi="Wingdings" w:hint="default"/>
        <w:color w:val="1F4E79"/>
      </w:rPr>
    </w:lvl>
    <w:lvl w:ilvl="1" w:tplc="0C5C948A" w:tentative="1">
      <w:start w:val="1"/>
      <w:numFmt w:val="bullet"/>
      <w:lvlText w:val=""/>
      <w:lvlJc w:val="left"/>
      <w:pPr>
        <w:tabs>
          <w:tab w:val="num" w:pos="1440"/>
        </w:tabs>
        <w:ind w:left="1440" w:hanging="360"/>
      </w:pPr>
      <w:rPr>
        <w:rFonts w:ascii="Wingdings" w:hAnsi="Wingdings" w:hint="default"/>
      </w:rPr>
    </w:lvl>
    <w:lvl w:ilvl="2" w:tplc="E4425D38" w:tentative="1">
      <w:start w:val="1"/>
      <w:numFmt w:val="bullet"/>
      <w:lvlText w:val=""/>
      <w:lvlJc w:val="left"/>
      <w:pPr>
        <w:tabs>
          <w:tab w:val="num" w:pos="2160"/>
        </w:tabs>
        <w:ind w:left="2160" w:hanging="360"/>
      </w:pPr>
      <w:rPr>
        <w:rFonts w:ascii="Wingdings" w:hAnsi="Wingdings" w:hint="default"/>
      </w:rPr>
    </w:lvl>
    <w:lvl w:ilvl="3" w:tplc="8354BACC" w:tentative="1">
      <w:start w:val="1"/>
      <w:numFmt w:val="bullet"/>
      <w:lvlText w:val=""/>
      <w:lvlJc w:val="left"/>
      <w:pPr>
        <w:tabs>
          <w:tab w:val="num" w:pos="2880"/>
        </w:tabs>
        <w:ind w:left="2880" w:hanging="360"/>
      </w:pPr>
      <w:rPr>
        <w:rFonts w:ascii="Wingdings" w:hAnsi="Wingdings" w:hint="default"/>
      </w:rPr>
    </w:lvl>
    <w:lvl w:ilvl="4" w:tplc="D6147EF4" w:tentative="1">
      <w:start w:val="1"/>
      <w:numFmt w:val="bullet"/>
      <w:lvlText w:val=""/>
      <w:lvlJc w:val="left"/>
      <w:pPr>
        <w:tabs>
          <w:tab w:val="num" w:pos="3600"/>
        </w:tabs>
        <w:ind w:left="3600" w:hanging="360"/>
      </w:pPr>
      <w:rPr>
        <w:rFonts w:ascii="Wingdings" w:hAnsi="Wingdings" w:hint="default"/>
      </w:rPr>
    </w:lvl>
    <w:lvl w:ilvl="5" w:tplc="F1C6C3FA" w:tentative="1">
      <w:start w:val="1"/>
      <w:numFmt w:val="bullet"/>
      <w:lvlText w:val=""/>
      <w:lvlJc w:val="left"/>
      <w:pPr>
        <w:tabs>
          <w:tab w:val="num" w:pos="4320"/>
        </w:tabs>
        <w:ind w:left="4320" w:hanging="360"/>
      </w:pPr>
      <w:rPr>
        <w:rFonts w:ascii="Wingdings" w:hAnsi="Wingdings" w:hint="default"/>
      </w:rPr>
    </w:lvl>
    <w:lvl w:ilvl="6" w:tplc="DAA471DC" w:tentative="1">
      <w:start w:val="1"/>
      <w:numFmt w:val="bullet"/>
      <w:lvlText w:val=""/>
      <w:lvlJc w:val="left"/>
      <w:pPr>
        <w:tabs>
          <w:tab w:val="num" w:pos="5040"/>
        </w:tabs>
        <w:ind w:left="5040" w:hanging="360"/>
      </w:pPr>
      <w:rPr>
        <w:rFonts w:ascii="Wingdings" w:hAnsi="Wingdings" w:hint="default"/>
      </w:rPr>
    </w:lvl>
    <w:lvl w:ilvl="7" w:tplc="808C0100" w:tentative="1">
      <w:start w:val="1"/>
      <w:numFmt w:val="bullet"/>
      <w:lvlText w:val=""/>
      <w:lvlJc w:val="left"/>
      <w:pPr>
        <w:tabs>
          <w:tab w:val="num" w:pos="5760"/>
        </w:tabs>
        <w:ind w:left="5760" w:hanging="360"/>
      </w:pPr>
      <w:rPr>
        <w:rFonts w:ascii="Wingdings" w:hAnsi="Wingdings" w:hint="default"/>
      </w:rPr>
    </w:lvl>
    <w:lvl w:ilvl="8" w:tplc="A0E86F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53087"/>
    <w:multiLevelType w:val="hybridMultilevel"/>
    <w:tmpl w:val="9244DF78"/>
    <w:lvl w:ilvl="0" w:tplc="041A0005">
      <w:start w:val="1"/>
      <w:numFmt w:val="bullet"/>
      <w:lvlText w:val=""/>
      <w:lvlJc w:val="left"/>
      <w:pPr>
        <w:ind w:left="720" w:hanging="360"/>
      </w:pPr>
      <w:rPr>
        <w:rFonts w:ascii="Wingdings" w:hAnsi="Wingdings" w:hint="default"/>
        <w:color w:val="1F4E79"/>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806BD"/>
    <w:multiLevelType w:val="hybridMultilevel"/>
    <w:tmpl w:val="733409F2"/>
    <w:lvl w:ilvl="0" w:tplc="2E7E0B7A">
      <w:start w:val="3"/>
      <w:numFmt w:val="bullet"/>
      <w:lvlText w:val="-"/>
      <w:lvlJc w:val="left"/>
      <w:pPr>
        <w:ind w:left="797" w:hanging="360"/>
      </w:pPr>
      <w:rPr>
        <w:rFonts w:ascii="Times New Roman" w:eastAsia="Calibri" w:hAnsi="Times New Roman" w:cs="Times New Roman" w:hint="default"/>
      </w:rPr>
    </w:lvl>
    <w:lvl w:ilvl="1" w:tplc="B2FC00D4">
      <w:start w:val="790"/>
      <w:numFmt w:val="bullet"/>
      <w:lvlText w:val="-"/>
      <w:lvlJc w:val="left"/>
      <w:pPr>
        <w:ind w:left="1517" w:hanging="360"/>
      </w:pPr>
      <w:rPr>
        <w:rFonts w:ascii="Calibri" w:eastAsia="Times New Roman" w:hAnsi="Calibri" w:cs="Times New Roman" w:hint="default"/>
      </w:rPr>
    </w:lvl>
    <w:lvl w:ilvl="2" w:tplc="B2FC00D4">
      <w:start w:val="790"/>
      <w:numFmt w:val="bullet"/>
      <w:lvlText w:val="-"/>
      <w:lvlJc w:val="left"/>
      <w:pPr>
        <w:ind w:left="2237" w:hanging="360"/>
      </w:pPr>
      <w:rPr>
        <w:rFonts w:ascii="Calibri" w:eastAsia="Times New Roman" w:hAnsi="Calibri" w:cs="Times New Roman" w:hint="default"/>
        <w:b/>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3" w15:restartNumberingAfterBreak="0">
    <w:nsid w:val="099B34E1"/>
    <w:multiLevelType w:val="hybridMultilevel"/>
    <w:tmpl w:val="C7882A0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AE7746"/>
    <w:multiLevelType w:val="hybridMultilevel"/>
    <w:tmpl w:val="0F1858B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0207A8"/>
    <w:multiLevelType w:val="hybridMultilevel"/>
    <w:tmpl w:val="FDAA075A"/>
    <w:lvl w:ilvl="0" w:tplc="7C265A32">
      <w:start w:val="1"/>
      <w:numFmt w:val="decimal"/>
      <w:lvlText w:val="%1."/>
      <w:lvlJc w:val="left"/>
      <w:pPr>
        <w:ind w:left="720" w:hanging="360"/>
      </w:pPr>
      <w:rPr>
        <w:rFonts w:hint="default"/>
        <w:i w:val="0"/>
        <w:strike w:val="0"/>
        <w:sz w:val="22"/>
        <w:szCs w:val="22"/>
      </w:rPr>
    </w:lvl>
    <w:lvl w:ilvl="1" w:tplc="2E7E0B7A">
      <w:start w:val="3"/>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7A1D9F"/>
    <w:multiLevelType w:val="hybridMultilevel"/>
    <w:tmpl w:val="355A3EE8"/>
    <w:lvl w:ilvl="0" w:tplc="FFFFFFFF">
      <w:start w:val="3"/>
      <w:numFmt w:val="bullet"/>
      <w:lvlText w:val="-"/>
      <w:lvlJc w:val="left"/>
      <w:pPr>
        <w:ind w:left="797" w:hanging="360"/>
      </w:pPr>
      <w:rPr>
        <w:rFonts w:ascii="Times New Roman" w:eastAsia="Calibri" w:hAnsi="Times New Roman" w:cs="Times New Roman" w:hint="default"/>
      </w:rPr>
    </w:lvl>
    <w:lvl w:ilvl="1" w:tplc="77428508">
      <w:start w:val="4"/>
      <w:numFmt w:val="bullet"/>
      <w:lvlText w:val="-"/>
      <w:lvlJc w:val="left"/>
      <w:pPr>
        <w:ind w:left="2597" w:hanging="360"/>
      </w:pPr>
      <w:rPr>
        <w:rFonts w:ascii="Calibri" w:eastAsia="Times New Roman" w:hAnsi="Calibri" w:cs="Calibri" w:hint="default"/>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7" w15:restartNumberingAfterBreak="0">
    <w:nsid w:val="1072231E"/>
    <w:multiLevelType w:val="hybridMultilevel"/>
    <w:tmpl w:val="C6343B1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51166B"/>
    <w:multiLevelType w:val="hybridMultilevel"/>
    <w:tmpl w:val="B22CF4A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0474D"/>
    <w:multiLevelType w:val="hybridMultilevel"/>
    <w:tmpl w:val="4C749786"/>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AE6740"/>
    <w:multiLevelType w:val="hybridMultilevel"/>
    <w:tmpl w:val="C316DC7E"/>
    <w:lvl w:ilvl="0" w:tplc="041A0003">
      <w:start w:val="1"/>
      <w:numFmt w:val="bullet"/>
      <w:lvlText w:val="o"/>
      <w:lvlJc w:val="left"/>
      <w:pPr>
        <w:ind w:left="1400" w:hanging="360"/>
      </w:pPr>
      <w:rPr>
        <w:rFonts w:ascii="Courier New" w:hAnsi="Courier New" w:cs="Courier New"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1" w15:restartNumberingAfterBreak="0">
    <w:nsid w:val="15F522CB"/>
    <w:multiLevelType w:val="hybridMultilevel"/>
    <w:tmpl w:val="E6D0740E"/>
    <w:lvl w:ilvl="0" w:tplc="D3CA9D14">
      <w:start w:val="1"/>
      <w:numFmt w:val="decimal"/>
      <w:lvlText w:val="%1."/>
      <w:lvlJc w:val="left"/>
      <w:pPr>
        <w:ind w:left="720" w:hanging="360"/>
      </w:pPr>
    </w:lvl>
    <w:lvl w:ilvl="1" w:tplc="852A3822">
      <w:start w:val="1"/>
      <w:numFmt w:val="lowerLetter"/>
      <w:lvlText w:val="%2."/>
      <w:lvlJc w:val="left"/>
      <w:pPr>
        <w:ind w:left="1440" w:hanging="360"/>
      </w:pPr>
    </w:lvl>
    <w:lvl w:ilvl="2" w:tplc="FB20A706">
      <w:start w:val="1"/>
      <w:numFmt w:val="lowerRoman"/>
      <w:lvlText w:val="%3."/>
      <w:lvlJc w:val="right"/>
      <w:pPr>
        <w:ind w:left="2160" w:hanging="180"/>
      </w:pPr>
    </w:lvl>
    <w:lvl w:ilvl="3" w:tplc="1CC64AF4">
      <w:start w:val="1"/>
      <w:numFmt w:val="decimal"/>
      <w:lvlText w:val="%4."/>
      <w:lvlJc w:val="left"/>
      <w:pPr>
        <w:ind w:left="2880" w:hanging="360"/>
      </w:pPr>
    </w:lvl>
    <w:lvl w:ilvl="4" w:tplc="DC903D7A">
      <w:start w:val="1"/>
      <w:numFmt w:val="lowerLetter"/>
      <w:lvlText w:val="%5."/>
      <w:lvlJc w:val="left"/>
      <w:pPr>
        <w:ind w:left="3600" w:hanging="360"/>
      </w:pPr>
    </w:lvl>
    <w:lvl w:ilvl="5" w:tplc="E49A9922">
      <w:start w:val="1"/>
      <w:numFmt w:val="lowerRoman"/>
      <w:lvlText w:val="%6."/>
      <w:lvlJc w:val="right"/>
      <w:pPr>
        <w:ind w:left="4320" w:hanging="180"/>
      </w:pPr>
    </w:lvl>
    <w:lvl w:ilvl="6" w:tplc="35E4E16C">
      <w:start w:val="1"/>
      <w:numFmt w:val="decimal"/>
      <w:lvlText w:val="%7."/>
      <w:lvlJc w:val="left"/>
      <w:pPr>
        <w:ind w:left="5040" w:hanging="360"/>
      </w:pPr>
    </w:lvl>
    <w:lvl w:ilvl="7" w:tplc="940407E6">
      <w:start w:val="1"/>
      <w:numFmt w:val="lowerLetter"/>
      <w:lvlText w:val="%8."/>
      <w:lvlJc w:val="left"/>
      <w:pPr>
        <w:ind w:left="5760" w:hanging="360"/>
      </w:pPr>
    </w:lvl>
    <w:lvl w:ilvl="8" w:tplc="751C3480">
      <w:start w:val="1"/>
      <w:numFmt w:val="lowerRoman"/>
      <w:lvlText w:val="%9."/>
      <w:lvlJc w:val="right"/>
      <w:pPr>
        <w:ind w:left="6480" w:hanging="180"/>
      </w:pPr>
    </w:lvl>
  </w:abstractNum>
  <w:abstractNum w:abstractNumId="12" w15:restartNumberingAfterBreak="0">
    <w:nsid w:val="1B1E7D1E"/>
    <w:multiLevelType w:val="hybridMultilevel"/>
    <w:tmpl w:val="136EDABC"/>
    <w:lvl w:ilvl="0" w:tplc="041A0005">
      <w:start w:val="1"/>
      <w:numFmt w:val="bullet"/>
      <w:lvlText w:val=""/>
      <w:lvlJc w:val="left"/>
      <w:pPr>
        <w:ind w:left="720" w:hanging="360"/>
      </w:pPr>
      <w:rPr>
        <w:rFonts w:ascii="Wingdings" w:hAnsi="Wingdings" w:hint="default"/>
        <w:color w:val="1F4E79"/>
        <w:sz w:val="22"/>
        <w:szCs w:val="22"/>
      </w:rPr>
    </w:lvl>
    <w:lvl w:ilvl="1" w:tplc="01C4014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1D7AC2"/>
    <w:multiLevelType w:val="hybridMultilevel"/>
    <w:tmpl w:val="0FCC543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6B22EF"/>
    <w:multiLevelType w:val="hybridMultilevel"/>
    <w:tmpl w:val="E6FE2B0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157B64"/>
    <w:multiLevelType w:val="hybridMultilevel"/>
    <w:tmpl w:val="E33C0EE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AB7B64"/>
    <w:multiLevelType w:val="multilevel"/>
    <w:tmpl w:val="F79EE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553CAB"/>
    <w:multiLevelType w:val="hybridMultilevel"/>
    <w:tmpl w:val="50CC2F60"/>
    <w:lvl w:ilvl="0" w:tplc="DE3C525E">
      <w:start w:val="1"/>
      <w:numFmt w:val="lowerLetter"/>
      <w:lvlText w:val="%1)"/>
      <w:lvlJc w:val="left"/>
      <w:pPr>
        <w:ind w:left="720" w:hanging="360"/>
      </w:pPr>
      <w:rPr>
        <w:b w:val="0"/>
      </w:rPr>
    </w:lvl>
    <w:lvl w:ilvl="1" w:tplc="064E6076">
      <w:start w:val="1"/>
      <w:numFmt w:val="lowerLetter"/>
      <w:lvlText w:val="%2."/>
      <w:lvlJc w:val="left"/>
      <w:pPr>
        <w:ind w:left="1440" w:hanging="360"/>
      </w:pPr>
      <w:rPr>
        <w:b w:val="0"/>
      </w:rPr>
    </w:lvl>
    <w:lvl w:ilvl="2" w:tplc="556680A8">
      <w:start w:val="1"/>
      <w:numFmt w:val="decimal"/>
      <w:lvlText w:val="%3."/>
      <w:lvlJc w:val="left"/>
      <w:pPr>
        <w:ind w:left="1980" w:firstLine="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CA0A4D"/>
    <w:multiLevelType w:val="hybridMultilevel"/>
    <w:tmpl w:val="ABA0C784"/>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0F5B08"/>
    <w:multiLevelType w:val="hybridMultilevel"/>
    <w:tmpl w:val="1AEAC1F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D103CD"/>
    <w:multiLevelType w:val="hybridMultilevel"/>
    <w:tmpl w:val="18EA216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ED3331"/>
    <w:multiLevelType w:val="hybridMultilevel"/>
    <w:tmpl w:val="AF5CEF2E"/>
    <w:lvl w:ilvl="0" w:tplc="6E34472C">
      <w:start w:val="4"/>
      <w:numFmt w:val="bullet"/>
      <w:lvlText w:val="-"/>
      <w:lvlJc w:val="left"/>
      <w:pPr>
        <w:ind w:left="720" w:hanging="360"/>
      </w:pPr>
      <w:rPr>
        <w:rFonts w:ascii="Calibri" w:eastAsia="Times New Roman" w:hAnsi="Calibri" w:cs="Calibri" w:hint="default"/>
        <w:i w:val="0"/>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625401"/>
    <w:multiLevelType w:val="hybridMultilevel"/>
    <w:tmpl w:val="52C48DBC"/>
    <w:lvl w:ilvl="0" w:tplc="D730DCE0">
      <w:start w:val="1"/>
      <w:numFmt w:val="decimal"/>
      <w:lvlText w:val="%1."/>
      <w:lvlJc w:val="left"/>
      <w:pPr>
        <w:ind w:left="720" w:hanging="360"/>
      </w:pPr>
    </w:lvl>
    <w:lvl w:ilvl="1" w:tplc="33186D7C">
      <w:start w:val="1"/>
      <w:numFmt w:val="lowerLetter"/>
      <w:lvlText w:val="%2."/>
      <w:lvlJc w:val="left"/>
      <w:pPr>
        <w:ind w:left="1440" w:hanging="360"/>
      </w:pPr>
    </w:lvl>
    <w:lvl w:ilvl="2" w:tplc="99A48E36">
      <w:start w:val="1"/>
      <w:numFmt w:val="lowerRoman"/>
      <w:lvlText w:val="%3."/>
      <w:lvlJc w:val="right"/>
      <w:pPr>
        <w:ind w:left="2160" w:hanging="180"/>
      </w:pPr>
    </w:lvl>
    <w:lvl w:ilvl="3" w:tplc="58FC3FDA">
      <w:start w:val="1"/>
      <w:numFmt w:val="decimal"/>
      <w:lvlText w:val="%4."/>
      <w:lvlJc w:val="left"/>
      <w:pPr>
        <w:ind w:left="2880" w:hanging="360"/>
      </w:pPr>
    </w:lvl>
    <w:lvl w:ilvl="4" w:tplc="DA7448EA">
      <w:start w:val="1"/>
      <w:numFmt w:val="lowerLetter"/>
      <w:lvlText w:val="%5."/>
      <w:lvlJc w:val="left"/>
      <w:pPr>
        <w:ind w:left="3600" w:hanging="360"/>
      </w:pPr>
    </w:lvl>
    <w:lvl w:ilvl="5" w:tplc="CC5A5352">
      <w:start w:val="1"/>
      <w:numFmt w:val="lowerRoman"/>
      <w:lvlText w:val="%6."/>
      <w:lvlJc w:val="right"/>
      <w:pPr>
        <w:ind w:left="4320" w:hanging="180"/>
      </w:pPr>
    </w:lvl>
    <w:lvl w:ilvl="6" w:tplc="EA3482B8">
      <w:start w:val="1"/>
      <w:numFmt w:val="decimal"/>
      <w:lvlText w:val="%7."/>
      <w:lvlJc w:val="left"/>
      <w:pPr>
        <w:ind w:left="5040" w:hanging="360"/>
      </w:pPr>
    </w:lvl>
    <w:lvl w:ilvl="7" w:tplc="67BE3A92">
      <w:start w:val="1"/>
      <w:numFmt w:val="lowerLetter"/>
      <w:lvlText w:val="%8."/>
      <w:lvlJc w:val="left"/>
      <w:pPr>
        <w:ind w:left="5760" w:hanging="360"/>
      </w:pPr>
    </w:lvl>
    <w:lvl w:ilvl="8" w:tplc="568221DC">
      <w:start w:val="1"/>
      <w:numFmt w:val="lowerRoman"/>
      <w:lvlText w:val="%9."/>
      <w:lvlJc w:val="right"/>
      <w:pPr>
        <w:ind w:left="6480" w:hanging="180"/>
      </w:pPr>
    </w:lvl>
  </w:abstractNum>
  <w:abstractNum w:abstractNumId="23" w15:restartNumberingAfterBreak="0">
    <w:nsid w:val="31BB0F88"/>
    <w:multiLevelType w:val="hybridMultilevel"/>
    <w:tmpl w:val="3F38CB9A"/>
    <w:lvl w:ilvl="0" w:tplc="A6A82E5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3E07C3"/>
    <w:multiLevelType w:val="hybridMultilevel"/>
    <w:tmpl w:val="FCCA7BF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900B05"/>
    <w:multiLevelType w:val="hybridMultilevel"/>
    <w:tmpl w:val="D0C6E5D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103F09"/>
    <w:multiLevelType w:val="hybridMultilevel"/>
    <w:tmpl w:val="D85AA70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213950"/>
    <w:multiLevelType w:val="hybridMultilevel"/>
    <w:tmpl w:val="A146A816"/>
    <w:lvl w:ilvl="0" w:tplc="CB9A7ACC">
      <w:start w:val="1"/>
      <w:numFmt w:val="decimal"/>
      <w:lvlText w:val="%1."/>
      <w:lvlJc w:val="left"/>
      <w:pPr>
        <w:ind w:left="720" w:hanging="360"/>
      </w:pPr>
      <w:rPr>
        <w:rFonts w:hint="default"/>
        <w:i w:val="0"/>
        <w:strike w:val="0"/>
        <w:sz w:val="22"/>
        <w:szCs w:val="22"/>
      </w:rPr>
    </w:lvl>
    <w:lvl w:ilvl="1" w:tplc="B2FC00D4">
      <w:start w:val="790"/>
      <w:numFmt w:val="bullet"/>
      <w:lvlText w:val="-"/>
      <w:lvlJc w:val="left"/>
      <w:pPr>
        <w:ind w:left="1440" w:hanging="360"/>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5D1BA1"/>
    <w:multiLevelType w:val="hybridMultilevel"/>
    <w:tmpl w:val="FAB234A8"/>
    <w:lvl w:ilvl="0" w:tplc="3754F78C">
      <w:start w:val="1"/>
      <w:numFmt w:val="decimal"/>
      <w:lvlText w:val="%1."/>
      <w:lvlJc w:val="left"/>
      <w:pPr>
        <w:ind w:left="720" w:hanging="360"/>
      </w:pPr>
      <w:rPr>
        <w:rFonts w:hint="default"/>
        <w:i w:val="0"/>
        <w:strike w:val="0"/>
      </w:rPr>
    </w:lvl>
    <w:lvl w:ilvl="1" w:tplc="B2FC00D4">
      <w:start w:val="790"/>
      <w:numFmt w:val="bullet"/>
      <w:lvlText w:val="-"/>
      <w:lvlJc w:val="left"/>
      <w:pPr>
        <w:ind w:left="1440" w:hanging="360"/>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0E4DAF"/>
    <w:multiLevelType w:val="hybridMultilevel"/>
    <w:tmpl w:val="037AA8F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DC57A5"/>
    <w:multiLevelType w:val="hybridMultilevel"/>
    <w:tmpl w:val="DF50819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2C3167"/>
    <w:multiLevelType w:val="hybridMultilevel"/>
    <w:tmpl w:val="32EC1558"/>
    <w:lvl w:ilvl="0" w:tplc="3DB4AF94">
      <w:start w:val="4"/>
      <w:numFmt w:val="bullet"/>
      <w:lvlText w:val="-"/>
      <w:lvlJc w:val="left"/>
      <w:pPr>
        <w:ind w:left="1428" w:hanging="360"/>
      </w:pPr>
      <w:rPr>
        <w:rFonts w:ascii="Calibri" w:eastAsia="Times New Roman" w:hAnsi="Calibri" w:cs="Calibri" w:hint="default"/>
        <w:b w:val="0"/>
        <w:bCs w:val="0"/>
        <w:i w:val="0"/>
        <w:strike w:val="0"/>
        <w:color w:val="auto"/>
        <w:sz w:val="22"/>
        <w:szCs w:val="22"/>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47925F7F"/>
    <w:multiLevelType w:val="hybridMultilevel"/>
    <w:tmpl w:val="4BAA205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F84FE4"/>
    <w:multiLevelType w:val="hybridMultilevel"/>
    <w:tmpl w:val="9DD47D9C"/>
    <w:lvl w:ilvl="0" w:tplc="223E072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C274056"/>
    <w:multiLevelType w:val="hybridMultilevel"/>
    <w:tmpl w:val="63D66CA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D95D23"/>
    <w:multiLevelType w:val="hybridMultilevel"/>
    <w:tmpl w:val="3D708204"/>
    <w:lvl w:ilvl="0" w:tplc="77428508">
      <w:start w:val="4"/>
      <w:numFmt w:val="bullet"/>
      <w:lvlText w:val="-"/>
      <w:lvlJc w:val="left"/>
      <w:pPr>
        <w:ind w:left="2597" w:hanging="360"/>
      </w:pPr>
      <w:rPr>
        <w:rFonts w:ascii="Calibri" w:eastAsia="Times New Roman" w:hAnsi="Calibri" w:cs="Calibri" w:hint="default"/>
      </w:rPr>
    </w:lvl>
    <w:lvl w:ilvl="1" w:tplc="041A0003">
      <w:start w:val="1"/>
      <w:numFmt w:val="bullet"/>
      <w:lvlText w:val="o"/>
      <w:lvlJc w:val="left"/>
      <w:pPr>
        <w:ind w:left="3317" w:hanging="360"/>
      </w:pPr>
      <w:rPr>
        <w:rFonts w:ascii="Courier New" w:hAnsi="Courier New" w:cs="Courier New" w:hint="default"/>
      </w:rPr>
    </w:lvl>
    <w:lvl w:ilvl="2" w:tplc="041A0005">
      <w:start w:val="1"/>
      <w:numFmt w:val="bullet"/>
      <w:lvlText w:val=""/>
      <w:lvlJc w:val="left"/>
      <w:pPr>
        <w:ind w:left="4037" w:hanging="360"/>
      </w:pPr>
      <w:rPr>
        <w:rFonts w:ascii="Wingdings" w:hAnsi="Wingdings" w:hint="default"/>
      </w:rPr>
    </w:lvl>
    <w:lvl w:ilvl="3" w:tplc="041A0001">
      <w:start w:val="1"/>
      <w:numFmt w:val="bullet"/>
      <w:lvlText w:val=""/>
      <w:lvlJc w:val="left"/>
      <w:pPr>
        <w:ind w:left="4757" w:hanging="360"/>
      </w:pPr>
      <w:rPr>
        <w:rFonts w:ascii="Symbol" w:hAnsi="Symbol" w:hint="default"/>
      </w:rPr>
    </w:lvl>
    <w:lvl w:ilvl="4" w:tplc="041A0003">
      <w:start w:val="1"/>
      <w:numFmt w:val="bullet"/>
      <w:lvlText w:val="o"/>
      <w:lvlJc w:val="left"/>
      <w:pPr>
        <w:ind w:left="5477" w:hanging="360"/>
      </w:pPr>
      <w:rPr>
        <w:rFonts w:ascii="Courier New" w:hAnsi="Courier New" w:cs="Courier New" w:hint="default"/>
      </w:rPr>
    </w:lvl>
    <w:lvl w:ilvl="5" w:tplc="041A0005">
      <w:start w:val="1"/>
      <w:numFmt w:val="bullet"/>
      <w:lvlText w:val=""/>
      <w:lvlJc w:val="left"/>
      <w:pPr>
        <w:ind w:left="6197" w:hanging="360"/>
      </w:pPr>
      <w:rPr>
        <w:rFonts w:ascii="Wingdings" w:hAnsi="Wingdings" w:hint="default"/>
      </w:rPr>
    </w:lvl>
    <w:lvl w:ilvl="6" w:tplc="041A0001">
      <w:start w:val="1"/>
      <w:numFmt w:val="bullet"/>
      <w:lvlText w:val=""/>
      <w:lvlJc w:val="left"/>
      <w:pPr>
        <w:ind w:left="6917" w:hanging="360"/>
      </w:pPr>
      <w:rPr>
        <w:rFonts w:ascii="Symbol" w:hAnsi="Symbol" w:hint="default"/>
      </w:rPr>
    </w:lvl>
    <w:lvl w:ilvl="7" w:tplc="041A0003">
      <w:start w:val="1"/>
      <w:numFmt w:val="bullet"/>
      <w:lvlText w:val="o"/>
      <w:lvlJc w:val="left"/>
      <w:pPr>
        <w:ind w:left="7637" w:hanging="360"/>
      </w:pPr>
      <w:rPr>
        <w:rFonts w:ascii="Courier New" w:hAnsi="Courier New" w:cs="Courier New" w:hint="default"/>
      </w:rPr>
    </w:lvl>
    <w:lvl w:ilvl="8" w:tplc="041A0005">
      <w:start w:val="1"/>
      <w:numFmt w:val="bullet"/>
      <w:lvlText w:val=""/>
      <w:lvlJc w:val="left"/>
      <w:pPr>
        <w:ind w:left="8357" w:hanging="360"/>
      </w:pPr>
      <w:rPr>
        <w:rFonts w:ascii="Wingdings" w:hAnsi="Wingdings" w:hint="default"/>
      </w:rPr>
    </w:lvl>
  </w:abstractNum>
  <w:abstractNum w:abstractNumId="36" w15:restartNumberingAfterBreak="0">
    <w:nsid w:val="51741832"/>
    <w:multiLevelType w:val="hybridMultilevel"/>
    <w:tmpl w:val="AEDE0C7A"/>
    <w:lvl w:ilvl="0" w:tplc="041A0005">
      <w:start w:val="1"/>
      <w:numFmt w:val="bullet"/>
      <w:lvlText w:val=""/>
      <w:lvlJc w:val="left"/>
      <w:pPr>
        <w:ind w:left="992" w:hanging="360"/>
      </w:pPr>
      <w:rPr>
        <w:rFonts w:ascii="Wingdings" w:hAnsi="Wingdings" w:hint="default"/>
      </w:rPr>
    </w:lvl>
    <w:lvl w:ilvl="1" w:tplc="24424B48">
      <w:start w:val="1"/>
      <w:numFmt w:val="bullet"/>
      <w:lvlText w:val=""/>
      <w:lvlJc w:val="left"/>
      <w:pPr>
        <w:ind w:left="1440" w:hanging="360"/>
      </w:pPr>
      <w:rPr>
        <w:rFonts w:ascii="Wingdings" w:hAnsi="Wingdings" w:hint="default"/>
        <w:color w:val="1F4E79"/>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37" w15:restartNumberingAfterBreak="0">
    <w:nsid w:val="51FC6F35"/>
    <w:multiLevelType w:val="hybridMultilevel"/>
    <w:tmpl w:val="3D2634CE"/>
    <w:lvl w:ilvl="0" w:tplc="9ABEE454">
      <w:start w:val="4"/>
      <w:numFmt w:val="bullet"/>
      <w:lvlText w:val="-"/>
      <w:lvlJc w:val="left"/>
      <w:pPr>
        <w:ind w:left="360" w:hanging="360"/>
      </w:pPr>
      <w:rPr>
        <w:rFonts w:ascii="Gill Sans MT" w:eastAsia="Times New Roman" w:hAnsi="Gill Sans MT" w:cs="Times New Roman" w:hint="default"/>
        <w:i w:val="0"/>
        <w:strike w:val="0"/>
      </w:rPr>
    </w:lvl>
    <w:lvl w:ilvl="1" w:tplc="9ABEE454">
      <w:start w:val="4"/>
      <w:numFmt w:val="bullet"/>
      <w:lvlText w:val="-"/>
      <w:lvlJc w:val="left"/>
      <w:pPr>
        <w:ind w:left="1080" w:hanging="360"/>
      </w:pPr>
      <w:rPr>
        <w:rFonts w:ascii="Gill Sans MT" w:eastAsia="Times New Roman" w:hAnsi="Gill Sans MT"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26F22F5"/>
    <w:multiLevelType w:val="hybridMultilevel"/>
    <w:tmpl w:val="55726DC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3581C2A"/>
    <w:multiLevelType w:val="hybridMultilevel"/>
    <w:tmpl w:val="895C17CA"/>
    <w:lvl w:ilvl="0" w:tplc="FFFFFFFF">
      <w:start w:val="3"/>
      <w:numFmt w:val="bullet"/>
      <w:lvlText w:val="-"/>
      <w:lvlJc w:val="left"/>
      <w:pPr>
        <w:ind w:left="797" w:hanging="360"/>
      </w:pPr>
      <w:rPr>
        <w:rFonts w:ascii="Times New Roman" w:eastAsia="Calibri" w:hAnsi="Times New Roman" w:cs="Times New Roman" w:hint="default"/>
      </w:rPr>
    </w:lvl>
    <w:lvl w:ilvl="1" w:tplc="77428508">
      <w:start w:val="4"/>
      <w:numFmt w:val="bullet"/>
      <w:lvlText w:val="-"/>
      <w:lvlJc w:val="left"/>
      <w:pPr>
        <w:ind w:left="2597" w:hanging="360"/>
      </w:pPr>
      <w:rPr>
        <w:rFonts w:ascii="Calibri" w:eastAsia="Times New Roman" w:hAnsi="Calibri" w:cs="Calibri" w:hint="default"/>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40" w15:restartNumberingAfterBreak="0">
    <w:nsid w:val="58C013D4"/>
    <w:multiLevelType w:val="hybridMultilevel"/>
    <w:tmpl w:val="56B6E034"/>
    <w:lvl w:ilvl="0" w:tplc="DBDC34AC">
      <w:start w:val="1"/>
      <w:numFmt w:val="bullet"/>
      <w:lvlText w:val="o"/>
      <w:lvlJc w:val="left"/>
      <w:pPr>
        <w:ind w:left="720" w:hanging="360"/>
      </w:pPr>
      <w:rPr>
        <w:rFonts w:ascii="Calibri" w:hAnsi="Calibri" w:cs="Calibri"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FF4718"/>
    <w:multiLevelType w:val="hybridMultilevel"/>
    <w:tmpl w:val="2BF0DC8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BA058FD"/>
    <w:multiLevelType w:val="hybridMultilevel"/>
    <w:tmpl w:val="3BF6BF7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Calibr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44" w15:restartNumberingAfterBreak="0">
    <w:nsid w:val="66CA212A"/>
    <w:multiLevelType w:val="hybridMultilevel"/>
    <w:tmpl w:val="4BAEDED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74049D4"/>
    <w:multiLevelType w:val="hybridMultilevel"/>
    <w:tmpl w:val="94BA33AE"/>
    <w:lvl w:ilvl="0" w:tplc="CDA6183C">
      <w:start w:val="1"/>
      <w:numFmt w:val="bullet"/>
      <w:lvlText w:val=""/>
      <w:lvlJc w:val="left"/>
      <w:pPr>
        <w:ind w:left="720" w:hanging="360"/>
      </w:pPr>
      <w:rPr>
        <w:rFonts w:ascii="Wingdings" w:hAnsi="Wingdings" w:hint="default"/>
        <w:color w:val="008F43"/>
        <w:sz w:val="36"/>
      </w:rPr>
    </w:lvl>
    <w:lvl w:ilvl="1" w:tplc="041A0005">
      <w:start w:val="1"/>
      <w:numFmt w:val="bullet"/>
      <w:lvlText w:val=""/>
      <w:lvlJc w:val="left"/>
      <w:pPr>
        <w:ind w:left="1440" w:hanging="360"/>
      </w:pPr>
      <w:rPr>
        <w:rFonts w:ascii="Wingdings" w:hAnsi="Wingdings" w:hint="default"/>
      </w:rPr>
    </w:lvl>
    <w:lvl w:ilvl="2" w:tplc="B2FC00D4">
      <w:start w:val="790"/>
      <w:numFmt w:val="bullet"/>
      <w:lvlText w:val="-"/>
      <w:lvlJc w:val="left"/>
      <w:pPr>
        <w:ind w:left="2160" w:hanging="180"/>
      </w:pPr>
      <w:rPr>
        <w:rFonts w:ascii="Calibri" w:eastAsia="Times New Roman" w:hAnsi="Calibri" w:cs="Times New Roman"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82F2777"/>
    <w:multiLevelType w:val="hybridMultilevel"/>
    <w:tmpl w:val="8F1ED98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4626ED"/>
    <w:multiLevelType w:val="hybridMultilevel"/>
    <w:tmpl w:val="1F6E10C6"/>
    <w:lvl w:ilvl="0" w:tplc="9ABEE454">
      <w:start w:val="4"/>
      <w:numFmt w:val="bullet"/>
      <w:lvlText w:val="-"/>
      <w:lvlJc w:val="left"/>
      <w:pPr>
        <w:ind w:left="360" w:hanging="360"/>
      </w:pPr>
      <w:rPr>
        <w:rFonts w:ascii="Gill Sans MT" w:eastAsia="Times New Roman" w:hAnsi="Gill Sans MT" w:cs="Times New Roman" w:hint="default"/>
        <w:i w:val="0"/>
        <w:strike w:val="0"/>
      </w:rPr>
    </w:lvl>
    <w:lvl w:ilvl="1" w:tplc="B2FC00D4">
      <w:start w:val="790"/>
      <w:numFmt w:val="bullet"/>
      <w:lvlText w:val="-"/>
      <w:lvlJc w:val="left"/>
      <w:pPr>
        <w:ind w:left="1080" w:hanging="360"/>
      </w:pPr>
      <w:rPr>
        <w:rFonts w:ascii="Calibri" w:eastAsia="Times New Rom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FE90482"/>
    <w:multiLevelType w:val="hybridMultilevel"/>
    <w:tmpl w:val="5A2C9F7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31C4DE3"/>
    <w:multiLevelType w:val="hybridMultilevel"/>
    <w:tmpl w:val="2FC294BE"/>
    <w:lvl w:ilvl="0" w:tplc="2E7E0B7A">
      <w:start w:val="3"/>
      <w:numFmt w:val="bullet"/>
      <w:lvlText w:val="-"/>
      <w:lvlJc w:val="left"/>
      <w:pPr>
        <w:ind w:left="797" w:hanging="360"/>
      </w:pPr>
      <w:rPr>
        <w:rFonts w:ascii="Times New Roman" w:eastAsia="Calibri" w:hAnsi="Times New Roman" w:cs="Times New Roman" w:hint="default"/>
      </w:rPr>
    </w:lvl>
    <w:lvl w:ilvl="1" w:tplc="B2FC00D4">
      <w:start w:val="790"/>
      <w:numFmt w:val="bullet"/>
      <w:lvlText w:val="-"/>
      <w:lvlJc w:val="left"/>
      <w:pPr>
        <w:ind w:left="1517" w:hanging="360"/>
      </w:pPr>
      <w:rPr>
        <w:rFonts w:ascii="Calibri" w:eastAsia="Times New Roman" w:hAnsi="Calibri" w:cs="Times New Roman" w:hint="default"/>
      </w:rPr>
    </w:lvl>
    <w:lvl w:ilvl="2" w:tplc="DFBCE6CC">
      <w:start w:val="3"/>
      <w:numFmt w:val="bullet"/>
      <w:lvlText w:val="–"/>
      <w:lvlJc w:val="left"/>
      <w:pPr>
        <w:ind w:left="2237" w:hanging="360"/>
      </w:pPr>
      <w:rPr>
        <w:rFonts w:ascii="Gill Sans MT" w:eastAsia="Gill Sans MT" w:hAnsi="Gill Sans MT" w:cs="Gill Sans MT"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50" w15:restartNumberingAfterBreak="0">
    <w:nsid w:val="74261900"/>
    <w:multiLevelType w:val="hybridMultilevel"/>
    <w:tmpl w:val="9FE81D9E"/>
    <w:lvl w:ilvl="0" w:tplc="AC26B04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5D547DC"/>
    <w:multiLevelType w:val="hybridMultilevel"/>
    <w:tmpl w:val="2A488A4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8F40A21"/>
    <w:multiLevelType w:val="hybridMultilevel"/>
    <w:tmpl w:val="B608CE10"/>
    <w:lvl w:ilvl="0" w:tplc="041A0005">
      <w:start w:val="1"/>
      <w:numFmt w:val="bullet"/>
      <w:lvlText w:val=""/>
      <w:lvlJc w:val="left"/>
      <w:pPr>
        <w:ind w:left="720" w:hanging="360"/>
      </w:pPr>
      <w:rPr>
        <w:rFonts w:ascii="Wingdings" w:hAnsi="Wingdings" w:hint="default"/>
        <w:color w:val="1F4E79"/>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8F75F52"/>
    <w:multiLevelType w:val="hybridMultilevel"/>
    <w:tmpl w:val="4356ACBE"/>
    <w:lvl w:ilvl="0" w:tplc="FFFFFFFF">
      <w:start w:val="3"/>
      <w:numFmt w:val="bullet"/>
      <w:lvlText w:val="-"/>
      <w:lvlJc w:val="left"/>
      <w:pPr>
        <w:ind w:left="797" w:hanging="360"/>
      </w:pPr>
      <w:rPr>
        <w:rFonts w:ascii="Times New Roman" w:eastAsia="Calibri" w:hAnsi="Times New Roman" w:cs="Times New Roman" w:hint="default"/>
      </w:rPr>
    </w:lvl>
    <w:lvl w:ilvl="1" w:tplc="6D6080E2">
      <w:start w:val="1"/>
      <w:numFmt w:val="bullet"/>
      <w:lvlText w:val="o"/>
      <w:lvlJc w:val="left"/>
      <w:pPr>
        <w:ind w:left="2597" w:hanging="360"/>
      </w:pPr>
      <w:rPr>
        <w:rFonts w:ascii="Courier New" w:hAnsi="Courier New" w:cs="Courier New" w:hint="default"/>
        <w:sz w:val="16"/>
        <w:szCs w:val="16"/>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54" w15:restartNumberingAfterBreak="0">
    <w:nsid w:val="7DE63A54"/>
    <w:multiLevelType w:val="hybridMultilevel"/>
    <w:tmpl w:val="F6AA7162"/>
    <w:lvl w:ilvl="0" w:tplc="B2FC00D4">
      <w:start w:val="790"/>
      <w:numFmt w:val="bullet"/>
      <w:lvlText w:val="-"/>
      <w:lvlJc w:val="left"/>
      <w:pPr>
        <w:ind w:left="766" w:hanging="360"/>
      </w:pPr>
      <w:rPr>
        <w:rFonts w:ascii="Calibri" w:eastAsia="Times New Roman" w:hAnsi="Calibri" w:cs="Times New Roman"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num w:numId="1" w16cid:durableId="1044938421">
    <w:abstractNumId w:val="11"/>
  </w:num>
  <w:num w:numId="2" w16cid:durableId="709305138">
    <w:abstractNumId w:val="22"/>
  </w:num>
  <w:num w:numId="3" w16cid:durableId="456488616">
    <w:abstractNumId w:val="17"/>
  </w:num>
  <w:num w:numId="4" w16cid:durableId="1454715537">
    <w:abstractNumId w:val="12"/>
  </w:num>
  <w:num w:numId="5" w16cid:durableId="606737515">
    <w:abstractNumId w:val="45"/>
  </w:num>
  <w:num w:numId="6" w16cid:durableId="225989703">
    <w:abstractNumId w:val="28"/>
  </w:num>
  <w:num w:numId="7" w16cid:durableId="2094664379">
    <w:abstractNumId w:val="37"/>
  </w:num>
  <w:num w:numId="8" w16cid:durableId="1230724442">
    <w:abstractNumId w:val="47"/>
  </w:num>
  <w:num w:numId="9" w16cid:durableId="173081157">
    <w:abstractNumId w:val="27"/>
  </w:num>
  <w:num w:numId="10" w16cid:durableId="1094283492">
    <w:abstractNumId w:val="0"/>
  </w:num>
  <w:num w:numId="11" w16cid:durableId="624696018">
    <w:abstractNumId w:val="48"/>
  </w:num>
  <w:num w:numId="12" w16cid:durableId="239944959">
    <w:abstractNumId w:val="7"/>
  </w:num>
  <w:num w:numId="13" w16cid:durableId="646206536">
    <w:abstractNumId w:val="42"/>
  </w:num>
  <w:num w:numId="14" w16cid:durableId="670445546">
    <w:abstractNumId w:val="29"/>
  </w:num>
  <w:num w:numId="15" w16cid:durableId="1418863614">
    <w:abstractNumId w:val="15"/>
  </w:num>
  <w:num w:numId="16" w16cid:durableId="1853177283">
    <w:abstractNumId w:val="4"/>
  </w:num>
  <w:num w:numId="17" w16cid:durableId="699086619">
    <w:abstractNumId w:val="25"/>
  </w:num>
  <w:num w:numId="18" w16cid:durableId="1370304288">
    <w:abstractNumId w:val="41"/>
  </w:num>
  <w:num w:numId="19" w16cid:durableId="270019527">
    <w:abstractNumId w:val="18"/>
  </w:num>
  <w:num w:numId="20" w16cid:durableId="577596227">
    <w:abstractNumId w:val="32"/>
  </w:num>
  <w:num w:numId="21" w16cid:durableId="777680046">
    <w:abstractNumId w:val="10"/>
  </w:num>
  <w:num w:numId="22" w16cid:durableId="2004159579">
    <w:abstractNumId w:val="51"/>
  </w:num>
  <w:num w:numId="23" w16cid:durableId="759713709">
    <w:abstractNumId w:val="46"/>
  </w:num>
  <w:num w:numId="24" w16cid:durableId="1722941577">
    <w:abstractNumId w:val="38"/>
  </w:num>
  <w:num w:numId="25" w16cid:durableId="633606504">
    <w:abstractNumId w:val="34"/>
  </w:num>
  <w:num w:numId="26" w16cid:durableId="1893273201">
    <w:abstractNumId w:val="44"/>
  </w:num>
  <w:num w:numId="27" w16cid:durableId="999041867">
    <w:abstractNumId w:val="19"/>
  </w:num>
  <w:num w:numId="28" w16cid:durableId="364184004">
    <w:abstractNumId w:val="14"/>
  </w:num>
  <w:num w:numId="29" w16cid:durableId="1805811254">
    <w:abstractNumId w:val="20"/>
  </w:num>
  <w:num w:numId="30" w16cid:durableId="898176854">
    <w:abstractNumId w:val="30"/>
  </w:num>
  <w:num w:numId="31" w16cid:durableId="1714503286">
    <w:abstractNumId w:val="26"/>
  </w:num>
  <w:num w:numId="32" w16cid:durableId="2131900234">
    <w:abstractNumId w:val="54"/>
  </w:num>
  <w:num w:numId="33" w16cid:durableId="1601716718">
    <w:abstractNumId w:val="13"/>
  </w:num>
  <w:num w:numId="34" w16cid:durableId="2038189059">
    <w:abstractNumId w:val="8"/>
  </w:num>
  <w:num w:numId="35" w16cid:durableId="1372145470">
    <w:abstractNumId w:val="9"/>
  </w:num>
  <w:num w:numId="36" w16cid:durableId="1805200408">
    <w:abstractNumId w:val="24"/>
  </w:num>
  <w:num w:numId="37" w16cid:durableId="1440756479">
    <w:abstractNumId w:val="3"/>
  </w:num>
  <w:num w:numId="38" w16cid:durableId="467019933">
    <w:abstractNumId w:val="23"/>
  </w:num>
  <w:num w:numId="39" w16cid:durableId="966591960">
    <w:abstractNumId w:val="16"/>
  </w:num>
  <w:num w:numId="40" w16cid:durableId="1364597734">
    <w:abstractNumId w:val="43"/>
  </w:num>
  <w:num w:numId="41" w16cid:durableId="14041306">
    <w:abstractNumId w:val="1"/>
  </w:num>
  <w:num w:numId="42" w16cid:durableId="991446093">
    <w:abstractNumId w:val="49"/>
  </w:num>
  <w:num w:numId="43" w16cid:durableId="2078088237">
    <w:abstractNumId w:val="35"/>
  </w:num>
  <w:num w:numId="44" w16cid:durableId="736174014">
    <w:abstractNumId w:val="2"/>
  </w:num>
  <w:num w:numId="45" w16cid:durableId="1631671745">
    <w:abstractNumId w:val="50"/>
  </w:num>
  <w:num w:numId="46" w16cid:durableId="266542554">
    <w:abstractNumId w:val="31"/>
  </w:num>
  <w:num w:numId="47" w16cid:durableId="1623228064">
    <w:abstractNumId w:val="52"/>
  </w:num>
  <w:num w:numId="48" w16cid:durableId="280764659">
    <w:abstractNumId w:val="21"/>
  </w:num>
  <w:num w:numId="49" w16cid:durableId="986206684">
    <w:abstractNumId w:val="40"/>
  </w:num>
  <w:num w:numId="50" w16cid:durableId="697851122">
    <w:abstractNumId w:val="39"/>
  </w:num>
  <w:num w:numId="51" w16cid:durableId="96415420">
    <w:abstractNumId w:val="36"/>
  </w:num>
  <w:num w:numId="52" w16cid:durableId="195116901">
    <w:abstractNumId w:val="5"/>
  </w:num>
  <w:num w:numId="53" w16cid:durableId="1212426832">
    <w:abstractNumId w:val="53"/>
  </w:num>
  <w:num w:numId="54" w16cid:durableId="112555872">
    <w:abstractNumId w:val="6"/>
  </w:num>
  <w:num w:numId="55" w16cid:durableId="174267303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7C"/>
    <w:rsid w:val="0000328D"/>
    <w:rsid w:val="00003E5A"/>
    <w:rsid w:val="000056A4"/>
    <w:rsid w:val="00005AB3"/>
    <w:rsid w:val="00006258"/>
    <w:rsid w:val="00006359"/>
    <w:rsid w:val="000101D9"/>
    <w:rsid w:val="0001094D"/>
    <w:rsid w:val="00010C49"/>
    <w:rsid w:val="00011E0E"/>
    <w:rsid w:val="00013091"/>
    <w:rsid w:val="00017C3A"/>
    <w:rsid w:val="0002251C"/>
    <w:rsid w:val="000249A6"/>
    <w:rsid w:val="0003013F"/>
    <w:rsid w:val="0003053A"/>
    <w:rsid w:val="0003169C"/>
    <w:rsid w:val="00031739"/>
    <w:rsid w:val="000318CE"/>
    <w:rsid w:val="00035232"/>
    <w:rsid w:val="00035B8D"/>
    <w:rsid w:val="00040808"/>
    <w:rsid w:val="00040968"/>
    <w:rsid w:val="00042A08"/>
    <w:rsid w:val="00046495"/>
    <w:rsid w:val="00046A62"/>
    <w:rsid w:val="00047A92"/>
    <w:rsid w:val="00052BB6"/>
    <w:rsid w:val="00052E74"/>
    <w:rsid w:val="000530E1"/>
    <w:rsid w:val="00054824"/>
    <w:rsid w:val="000550A3"/>
    <w:rsid w:val="00056F8B"/>
    <w:rsid w:val="00060F6E"/>
    <w:rsid w:val="00063139"/>
    <w:rsid w:val="00063DC6"/>
    <w:rsid w:val="00066B43"/>
    <w:rsid w:val="00067A08"/>
    <w:rsid w:val="00070020"/>
    <w:rsid w:val="00074200"/>
    <w:rsid w:val="000748BC"/>
    <w:rsid w:val="00077B5D"/>
    <w:rsid w:val="00080064"/>
    <w:rsid w:val="00080F7A"/>
    <w:rsid w:val="00082724"/>
    <w:rsid w:val="00083141"/>
    <w:rsid w:val="000847F9"/>
    <w:rsid w:val="000848F3"/>
    <w:rsid w:val="00084E75"/>
    <w:rsid w:val="000854FF"/>
    <w:rsid w:val="00085728"/>
    <w:rsid w:val="0008674E"/>
    <w:rsid w:val="00086E14"/>
    <w:rsid w:val="0009262C"/>
    <w:rsid w:val="000936F8"/>
    <w:rsid w:val="0009375D"/>
    <w:rsid w:val="000960A4"/>
    <w:rsid w:val="000A117B"/>
    <w:rsid w:val="000A28A4"/>
    <w:rsid w:val="000A2BCD"/>
    <w:rsid w:val="000A615B"/>
    <w:rsid w:val="000A654B"/>
    <w:rsid w:val="000B098C"/>
    <w:rsid w:val="000B101E"/>
    <w:rsid w:val="000B24BC"/>
    <w:rsid w:val="000B2604"/>
    <w:rsid w:val="000B265C"/>
    <w:rsid w:val="000B7E4B"/>
    <w:rsid w:val="000C18B1"/>
    <w:rsid w:val="000C3A7C"/>
    <w:rsid w:val="000C58D1"/>
    <w:rsid w:val="000C6C83"/>
    <w:rsid w:val="000C7E63"/>
    <w:rsid w:val="000D4346"/>
    <w:rsid w:val="000D459C"/>
    <w:rsid w:val="000D61B2"/>
    <w:rsid w:val="000D7C09"/>
    <w:rsid w:val="000E0017"/>
    <w:rsid w:val="000E02CC"/>
    <w:rsid w:val="000E398B"/>
    <w:rsid w:val="000E419B"/>
    <w:rsid w:val="000E4E34"/>
    <w:rsid w:val="000E54FB"/>
    <w:rsid w:val="000E6C7C"/>
    <w:rsid w:val="000F1ABA"/>
    <w:rsid w:val="000F3D6F"/>
    <w:rsid w:val="000F4275"/>
    <w:rsid w:val="000F57B4"/>
    <w:rsid w:val="000F59E2"/>
    <w:rsid w:val="000F62EA"/>
    <w:rsid w:val="000F7BBB"/>
    <w:rsid w:val="00100E1C"/>
    <w:rsid w:val="001016CB"/>
    <w:rsid w:val="00101C10"/>
    <w:rsid w:val="00103C3B"/>
    <w:rsid w:val="00104EDF"/>
    <w:rsid w:val="00105CB4"/>
    <w:rsid w:val="00110AA8"/>
    <w:rsid w:val="00113B59"/>
    <w:rsid w:val="00113E16"/>
    <w:rsid w:val="00113E4C"/>
    <w:rsid w:val="0011498D"/>
    <w:rsid w:val="001152CA"/>
    <w:rsid w:val="00117773"/>
    <w:rsid w:val="00117926"/>
    <w:rsid w:val="00123F3A"/>
    <w:rsid w:val="00124C18"/>
    <w:rsid w:val="00130DA4"/>
    <w:rsid w:val="00133C78"/>
    <w:rsid w:val="00135A8A"/>
    <w:rsid w:val="00136FFB"/>
    <w:rsid w:val="0013748C"/>
    <w:rsid w:val="0014369E"/>
    <w:rsid w:val="001441E0"/>
    <w:rsid w:val="00147A45"/>
    <w:rsid w:val="00147A4D"/>
    <w:rsid w:val="00147C2D"/>
    <w:rsid w:val="00147E11"/>
    <w:rsid w:val="00153A2F"/>
    <w:rsid w:val="00153E91"/>
    <w:rsid w:val="001543D7"/>
    <w:rsid w:val="00154AB3"/>
    <w:rsid w:val="00154E40"/>
    <w:rsid w:val="00157A5A"/>
    <w:rsid w:val="00160EEB"/>
    <w:rsid w:val="0016216B"/>
    <w:rsid w:val="00162398"/>
    <w:rsid w:val="00164E0E"/>
    <w:rsid w:val="00165E2E"/>
    <w:rsid w:val="001669AC"/>
    <w:rsid w:val="00167ABA"/>
    <w:rsid w:val="00167F55"/>
    <w:rsid w:val="00173881"/>
    <w:rsid w:val="00175793"/>
    <w:rsid w:val="0017609D"/>
    <w:rsid w:val="001778DA"/>
    <w:rsid w:val="00181D3D"/>
    <w:rsid w:val="0018372F"/>
    <w:rsid w:val="00183A20"/>
    <w:rsid w:val="001841DC"/>
    <w:rsid w:val="00185F2F"/>
    <w:rsid w:val="00186F0F"/>
    <w:rsid w:val="00196108"/>
    <w:rsid w:val="00196B88"/>
    <w:rsid w:val="001A009A"/>
    <w:rsid w:val="001A1C88"/>
    <w:rsid w:val="001A2DB7"/>
    <w:rsid w:val="001A4737"/>
    <w:rsid w:val="001A598E"/>
    <w:rsid w:val="001A78DA"/>
    <w:rsid w:val="001B003B"/>
    <w:rsid w:val="001B1624"/>
    <w:rsid w:val="001B2999"/>
    <w:rsid w:val="001B4EBC"/>
    <w:rsid w:val="001B62D8"/>
    <w:rsid w:val="001B70F9"/>
    <w:rsid w:val="001C06C7"/>
    <w:rsid w:val="001C0F98"/>
    <w:rsid w:val="001C1202"/>
    <w:rsid w:val="001C49A6"/>
    <w:rsid w:val="001C4AF4"/>
    <w:rsid w:val="001C646F"/>
    <w:rsid w:val="001C6D7E"/>
    <w:rsid w:val="001C755C"/>
    <w:rsid w:val="001D0AA0"/>
    <w:rsid w:val="001D10B3"/>
    <w:rsid w:val="001D3505"/>
    <w:rsid w:val="001D5E3D"/>
    <w:rsid w:val="001D7B8D"/>
    <w:rsid w:val="001E2BC5"/>
    <w:rsid w:val="001E511D"/>
    <w:rsid w:val="001E6B20"/>
    <w:rsid w:val="001E7063"/>
    <w:rsid w:val="001E78E5"/>
    <w:rsid w:val="001E7BF3"/>
    <w:rsid w:val="001E7CE8"/>
    <w:rsid w:val="001F1DBA"/>
    <w:rsid w:val="001F3D7B"/>
    <w:rsid w:val="001F4239"/>
    <w:rsid w:val="001F4D76"/>
    <w:rsid w:val="001F5342"/>
    <w:rsid w:val="001F5B21"/>
    <w:rsid w:val="001F77B0"/>
    <w:rsid w:val="00201D9A"/>
    <w:rsid w:val="00202154"/>
    <w:rsid w:val="0020662A"/>
    <w:rsid w:val="00207268"/>
    <w:rsid w:val="00210ECE"/>
    <w:rsid w:val="0021576A"/>
    <w:rsid w:val="0021796F"/>
    <w:rsid w:val="002213C0"/>
    <w:rsid w:val="00222096"/>
    <w:rsid w:val="0022361C"/>
    <w:rsid w:val="0022367A"/>
    <w:rsid w:val="002239D0"/>
    <w:rsid w:val="00224091"/>
    <w:rsid w:val="00230018"/>
    <w:rsid w:val="00230E34"/>
    <w:rsid w:val="002313AC"/>
    <w:rsid w:val="00232747"/>
    <w:rsid w:val="002351B6"/>
    <w:rsid w:val="0024068F"/>
    <w:rsid w:val="00241CA1"/>
    <w:rsid w:val="002429C5"/>
    <w:rsid w:val="00242BB3"/>
    <w:rsid w:val="00244135"/>
    <w:rsid w:val="002459C8"/>
    <w:rsid w:val="00246851"/>
    <w:rsid w:val="00247FC6"/>
    <w:rsid w:val="00250CC7"/>
    <w:rsid w:val="00251A24"/>
    <w:rsid w:val="002522A5"/>
    <w:rsid w:val="00252BA2"/>
    <w:rsid w:val="0025336A"/>
    <w:rsid w:val="002562E4"/>
    <w:rsid w:val="00256853"/>
    <w:rsid w:val="00261547"/>
    <w:rsid w:val="00263E7F"/>
    <w:rsid w:val="002642DE"/>
    <w:rsid w:val="002670FA"/>
    <w:rsid w:val="00267A8F"/>
    <w:rsid w:val="00267D7B"/>
    <w:rsid w:val="00270EEC"/>
    <w:rsid w:val="00271C30"/>
    <w:rsid w:val="00272B98"/>
    <w:rsid w:val="00272DD1"/>
    <w:rsid w:val="00274939"/>
    <w:rsid w:val="002754A7"/>
    <w:rsid w:val="00277F16"/>
    <w:rsid w:val="00280434"/>
    <w:rsid w:val="00281688"/>
    <w:rsid w:val="002914E9"/>
    <w:rsid w:val="00292732"/>
    <w:rsid w:val="002927B4"/>
    <w:rsid w:val="00294D09"/>
    <w:rsid w:val="00295419"/>
    <w:rsid w:val="002957A3"/>
    <w:rsid w:val="00295802"/>
    <w:rsid w:val="00295D9D"/>
    <w:rsid w:val="002960F0"/>
    <w:rsid w:val="002A1A36"/>
    <w:rsid w:val="002A277F"/>
    <w:rsid w:val="002A2D44"/>
    <w:rsid w:val="002A2E18"/>
    <w:rsid w:val="002A5074"/>
    <w:rsid w:val="002A5864"/>
    <w:rsid w:val="002B0D8F"/>
    <w:rsid w:val="002B1ABC"/>
    <w:rsid w:val="002B5CC7"/>
    <w:rsid w:val="002B6F03"/>
    <w:rsid w:val="002C0DAC"/>
    <w:rsid w:val="002C33AE"/>
    <w:rsid w:val="002C5C28"/>
    <w:rsid w:val="002C67CC"/>
    <w:rsid w:val="002D0DF2"/>
    <w:rsid w:val="002D150D"/>
    <w:rsid w:val="002D1530"/>
    <w:rsid w:val="002D195F"/>
    <w:rsid w:val="002D324D"/>
    <w:rsid w:val="002D3C88"/>
    <w:rsid w:val="002D587A"/>
    <w:rsid w:val="002D5E84"/>
    <w:rsid w:val="002D6A1B"/>
    <w:rsid w:val="002E0597"/>
    <w:rsid w:val="002E07C9"/>
    <w:rsid w:val="002E11C6"/>
    <w:rsid w:val="002E1D54"/>
    <w:rsid w:val="002E2C99"/>
    <w:rsid w:val="002E3464"/>
    <w:rsid w:val="002E420F"/>
    <w:rsid w:val="002E4A7D"/>
    <w:rsid w:val="002E5C4B"/>
    <w:rsid w:val="002E6039"/>
    <w:rsid w:val="002E6FEB"/>
    <w:rsid w:val="002E7B48"/>
    <w:rsid w:val="002F0055"/>
    <w:rsid w:val="002F100A"/>
    <w:rsid w:val="002F28A5"/>
    <w:rsid w:val="002F28AF"/>
    <w:rsid w:val="002F359D"/>
    <w:rsid w:val="002F5155"/>
    <w:rsid w:val="002F5176"/>
    <w:rsid w:val="002F6129"/>
    <w:rsid w:val="002F64FF"/>
    <w:rsid w:val="00302530"/>
    <w:rsid w:val="00305640"/>
    <w:rsid w:val="0030590D"/>
    <w:rsid w:val="00306341"/>
    <w:rsid w:val="00306ABB"/>
    <w:rsid w:val="00313439"/>
    <w:rsid w:val="003150BA"/>
    <w:rsid w:val="0031764B"/>
    <w:rsid w:val="003205B0"/>
    <w:rsid w:val="00320D45"/>
    <w:rsid w:val="00321B5F"/>
    <w:rsid w:val="00321C14"/>
    <w:rsid w:val="00322568"/>
    <w:rsid w:val="00322C02"/>
    <w:rsid w:val="003235F6"/>
    <w:rsid w:val="00324822"/>
    <w:rsid w:val="00327F14"/>
    <w:rsid w:val="003328FD"/>
    <w:rsid w:val="003352F3"/>
    <w:rsid w:val="00336657"/>
    <w:rsid w:val="00336A02"/>
    <w:rsid w:val="00336CF0"/>
    <w:rsid w:val="00341CFE"/>
    <w:rsid w:val="00342107"/>
    <w:rsid w:val="003433BB"/>
    <w:rsid w:val="0034360C"/>
    <w:rsid w:val="00345F47"/>
    <w:rsid w:val="0034671A"/>
    <w:rsid w:val="00352E73"/>
    <w:rsid w:val="00355AA9"/>
    <w:rsid w:val="00361B0F"/>
    <w:rsid w:val="00361E0F"/>
    <w:rsid w:val="003620B3"/>
    <w:rsid w:val="00363A9F"/>
    <w:rsid w:val="003652CC"/>
    <w:rsid w:val="00366105"/>
    <w:rsid w:val="00371986"/>
    <w:rsid w:val="00373CFD"/>
    <w:rsid w:val="00374016"/>
    <w:rsid w:val="00374A32"/>
    <w:rsid w:val="00376584"/>
    <w:rsid w:val="003804BB"/>
    <w:rsid w:val="00380E12"/>
    <w:rsid w:val="00381CB0"/>
    <w:rsid w:val="003820CA"/>
    <w:rsid w:val="0038306E"/>
    <w:rsid w:val="00383295"/>
    <w:rsid w:val="003837D8"/>
    <w:rsid w:val="003845E1"/>
    <w:rsid w:val="0038558A"/>
    <w:rsid w:val="003855AE"/>
    <w:rsid w:val="00386F9E"/>
    <w:rsid w:val="00390D32"/>
    <w:rsid w:val="00391D94"/>
    <w:rsid w:val="00393119"/>
    <w:rsid w:val="0039675F"/>
    <w:rsid w:val="003A0DCA"/>
    <w:rsid w:val="003A2975"/>
    <w:rsid w:val="003A33A1"/>
    <w:rsid w:val="003A3CDE"/>
    <w:rsid w:val="003A7411"/>
    <w:rsid w:val="003A7DBB"/>
    <w:rsid w:val="003B102A"/>
    <w:rsid w:val="003B4969"/>
    <w:rsid w:val="003B4F20"/>
    <w:rsid w:val="003B4FD0"/>
    <w:rsid w:val="003B5137"/>
    <w:rsid w:val="003B56B1"/>
    <w:rsid w:val="003B612D"/>
    <w:rsid w:val="003B72F4"/>
    <w:rsid w:val="003B7726"/>
    <w:rsid w:val="003C0D29"/>
    <w:rsid w:val="003C1659"/>
    <w:rsid w:val="003C25E3"/>
    <w:rsid w:val="003C2CBA"/>
    <w:rsid w:val="003C4411"/>
    <w:rsid w:val="003C531B"/>
    <w:rsid w:val="003C60D0"/>
    <w:rsid w:val="003C6FF4"/>
    <w:rsid w:val="003C7685"/>
    <w:rsid w:val="003D355D"/>
    <w:rsid w:val="003D3ADF"/>
    <w:rsid w:val="003D3B26"/>
    <w:rsid w:val="003D6632"/>
    <w:rsid w:val="003D75E2"/>
    <w:rsid w:val="003E3A99"/>
    <w:rsid w:val="003E4013"/>
    <w:rsid w:val="003E43F4"/>
    <w:rsid w:val="003E52E3"/>
    <w:rsid w:val="003E5B81"/>
    <w:rsid w:val="003E5C06"/>
    <w:rsid w:val="003E6384"/>
    <w:rsid w:val="003E718E"/>
    <w:rsid w:val="003E7B5F"/>
    <w:rsid w:val="003F1D11"/>
    <w:rsid w:val="003F2853"/>
    <w:rsid w:val="003F40AB"/>
    <w:rsid w:val="00402321"/>
    <w:rsid w:val="00403B49"/>
    <w:rsid w:val="00405F6F"/>
    <w:rsid w:val="00407448"/>
    <w:rsid w:val="0041086F"/>
    <w:rsid w:val="00411517"/>
    <w:rsid w:val="00412F18"/>
    <w:rsid w:val="004170F9"/>
    <w:rsid w:val="0041741A"/>
    <w:rsid w:val="00421234"/>
    <w:rsid w:val="00427546"/>
    <w:rsid w:val="00427B9E"/>
    <w:rsid w:val="00430DDC"/>
    <w:rsid w:val="00432F61"/>
    <w:rsid w:val="00437955"/>
    <w:rsid w:val="004410C0"/>
    <w:rsid w:val="004424A6"/>
    <w:rsid w:val="00442A46"/>
    <w:rsid w:val="00444731"/>
    <w:rsid w:val="00444C0C"/>
    <w:rsid w:val="00445DF9"/>
    <w:rsid w:val="0044716C"/>
    <w:rsid w:val="00447CFE"/>
    <w:rsid w:val="00450075"/>
    <w:rsid w:val="00450AD6"/>
    <w:rsid w:val="004512FE"/>
    <w:rsid w:val="00451C49"/>
    <w:rsid w:val="00452395"/>
    <w:rsid w:val="004523E8"/>
    <w:rsid w:val="00453C5E"/>
    <w:rsid w:val="0045469A"/>
    <w:rsid w:val="004562CC"/>
    <w:rsid w:val="004565F2"/>
    <w:rsid w:val="00456AFC"/>
    <w:rsid w:val="004606BF"/>
    <w:rsid w:val="004609F8"/>
    <w:rsid w:val="00462EB5"/>
    <w:rsid w:val="004630F6"/>
    <w:rsid w:val="00463399"/>
    <w:rsid w:val="00465F75"/>
    <w:rsid w:val="00473549"/>
    <w:rsid w:val="00473766"/>
    <w:rsid w:val="00475516"/>
    <w:rsid w:val="00475CDE"/>
    <w:rsid w:val="00475FFE"/>
    <w:rsid w:val="004814FF"/>
    <w:rsid w:val="00486EFB"/>
    <w:rsid w:val="004873A0"/>
    <w:rsid w:val="00492E3E"/>
    <w:rsid w:val="004953DC"/>
    <w:rsid w:val="004960AE"/>
    <w:rsid w:val="004961B3"/>
    <w:rsid w:val="00497D02"/>
    <w:rsid w:val="004A1455"/>
    <w:rsid w:val="004A16D6"/>
    <w:rsid w:val="004A4C60"/>
    <w:rsid w:val="004B01AF"/>
    <w:rsid w:val="004B08E5"/>
    <w:rsid w:val="004B48FC"/>
    <w:rsid w:val="004B4D7F"/>
    <w:rsid w:val="004B79F5"/>
    <w:rsid w:val="004C30AD"/>
    <w:rsid w:val="004C3E8A"/>
    <w:rsid w:val="004C40BF"/>
    <w:rsid w:val="004C4491"/>
    <w:rsid w:val="004C4AEE"/>
    <w:rsid w:val="004C5444"/>
    <w:rsid w:val="004D16F5"/>
    <w:rsid w:val="004D2926"/>
    <w:rsid w:val="004D4311"/>
    <w:rsid w:val="004D4EFD"/>
    <w:rsid w:val="004D5249"/>
    <w:rsid w:val="004D5AF0"/>
    <w:rsid w:val="004D5DB4"/>
    <w:rsid w:val="004D618A"/>
    <w:rsid w:val="004D78CC"/>
    <w:rsid w:val="004E16C5"/>
    <w:rsid w:val="004E1D02"/>
    <w:rsid w:val="004E295D"/>
    <w:rsid w:val="004E2FDA"/>
    <w:rsid w:val="004E4717"/>
    <w:rsid w:val="004E5199"/>
    <w:rsid w:val="004E5D34"/>
    <w:rsid w:val="004F020B"/>
    <w:rsid w:val="004F18D3"/>
    <w:rsid w:val="004F4D9E"/>
    <w:rsid w:val="004F50F0"/>
    <w:rsid w:val="004F6758"/>
    <w:rsid w:val="004F7232"/>
    <w:rsid w:val="004F77CE"/>
    <w:rsid w:val="00500BAA"/>
    <w:rsid w:val="00502FAF"/>
    <w:rsid w:val="0050505D"/>
    <w:rsid w:val="00505F0E"/>
    <w:rsid w:val="00511E33"/>
    <w:rsid w:val="00515B6B"/>
    <w:rsid w:val="00516E54"/>
    <w:rsid w:val="00520F4B"/>
    <w:rsid w:val="00521A2A"/>
    <w:rsid w:val="005225DA"/>
    <w:rsid w:val="005233D4"/>
    <w:rsid w:val="00523628"/>
    <w:rsid w:val="0052569C"/>
    <w:rsid w:val="0052585B"/>
    <w:rsid w:val="005265B0"/>
    <w:rsid w:val="00530325"/>
    <w:rsid w:val="00532A55"/>
    <w:rsid w:val="005333CA"/>
    <w:rsid w:val="0053699E"/>
    <w:rsid w:val="00537162"/>
    <w:rsid w:val="00543476"/>
    <w:rsid w:val="00543F7C"/>
    <w:rsid w:val="00545F60"/>
    <w:rsid w:val="00546234"/>
    <w:rsid w:val="005464CC"/>
    <w:rsid w:val="00546D0E"/>
    <w:rsid w:val="00550377"/>
    <w:rsid w:val="00552026"/>
    <w:rsid w:val="0055299A"/>
    <w:rsid w:val="005541D3"/>
    <w:rsid w:val="005547EC"/>
    <w:rsid w:val="00555149"/>
    <w:rsid w:val="00556936"/>
    <w:rsid w:val="00556BB8"/>
    <w:rsid w:val="00556FDF"/>
    <w:rsid w:val="00557725"/>
    <w:rsid w:val="0056059B"/>
    <w:rsid w:val="0056159F"/>
    <w:rsid w:val="0056334A"/>
    <w:rsid w:val="00563485"/>
    <w:rsid w:val="00565CFB"/>
    <w:rsid w:val="00566E8B"/>
    <w:rsid w:val="00570687"/>
    <w:rsid w:val="00572753"/>
    <w:rsid w:val="0057320A"/>
    <w:rsid w:val="005739E2"/>
    <w:rsid w:val="00574736"/>
    <w:rsid w:val="0057547D"/>
    <w:rsid w:val="00576C2A"/>
    <w:rsid w:val="00576EF5"/>
    <w:rsid w:val="00580A33"/>
    <w:rsid w:val="0059029D"/>
    <w:rsid w:val="00590F38"/>
    <w:rsid w:val="00593BEA"/>
    <w:rsid w:val="005A03E1"/>
    <w:rsid w:val="005A06F5"/>
    <w:rsid w:val="005A2762"/>
    <w:rsid w:val="005A341D"/>
    <w:rsid w:val="005A37B6"/>
    <w:rsid w:val="005A4B36"/>
    <w:rsid w:val="005B0884"/>
    <w:rsid w:val="005B109B"/>
    <w:rsid w:val="005B14A7"/>
    <w:rsid w:val="005B3F17"/>
    <w:rsid w:val="005B44DA"/>
    <w:rsid w:val="005B5C72"/>
    <w:rsid w:val="005B7A5B"/>
    <w:rsid w:val="005C022E"/>
    <w:rsid w:val="005C1651"/>
    <w:rsid w:val="005C1F88"/>
    <w:rsid w:val="005C2817"/>
    <w:rsid w:val="005C3F60"/>
    <w:rsid w:val="005C5C47"/>
    <w:rsid w:val="005C7796"/>
    <w:rsid w:val="005D01C1"/>
    <w:rsid w:val="005D1947"/>
    <w:rsid w:val="005D244D"/>
    <w:rsid w:val="005D2AFD"/>
    <w:rsid w:val="005D441A"/>
    <w:rsid w:val="005D7D34"/>
    <w:rsid w:val="005E1949"/>
    <w:rsid w:val="005E1ED1"/>
    <w:rsid w:val="005E3D69"/>
    <w:rsid w:val="005E40C2"/>
    <w:rsid w:val="005E4E25"/>
    <w:rsid w:val="005E567D"/>
    <w:rsid w:val="005E753B"/>
    <w:rsid w:val="005E7889"/>
    <w:rsid w:val="005F013B"/>
    <w:rsid w:val="005F2FAF"/>
    <w:rsid w:val="005F56E5"/>
    <w:rsid w:val="005F72BC"/>
    <w:rsid w:val="005F7D37"/>
    <w:rsid w:val="00600E70"/>
    <w:rsid w:val="0060230B"/>
    <w:rsid w:val="00602BC4"/>
    <w:rsid w:val="00603ADB"/>
    <w:rsid w:val="00604F7A"/>
    <w:rsid w:val="006051F2"/>
    <w:rsid w:val="00610AA5"/>
    <w:rsid w:val="00611EFC"/>
    <w:rsid w:val="00613422"/>
    <w:rsid w:val="00613CAB"/>
    <w:rsid w:val="006142A4"/>
    <w:rsid w:val="006159AD"/>
    <w:rsid w:val="00616121"/>
    <w:rsid w:val="00620BB8"/>
    <w:rsid w:val="00621F11"/>
    <w:rsid w:val="00624E68"/>
    <w:rsid w:val="006275A4"/>
    <w:rsid w:val="006276BA"/>
    <w:rsid w:val="00632916"/>
    <w:rsid w:val="006332F0"/>
    <w:rsid w:val="00633C12"/>
    <w:rsid w:val="006346F2"/>
    <w:rsid w:val="00635D8A"/>
    <w:rsid w:val="00636D8A"/>
    <w:rsid w:val="0063754B"/>
    <w:rsid w:val="006402E4"/>
    <w:rsid w:val="00641A95"/>
    <w:rsid w:val="00641F61"/>
    <w:rsid w:val="00641F88"/>
    <w:rsid w:val="006428DA"/>
    <w:rsid w:val="00646662"/>
    <w:rsid w:val="0065254C"/>
    <w:rsid w:val="00652656"/>
    <w:rsid w:val="006537D4"/>
    <w:rsid w:val="00653AF0"/>
    <w:rsid w:val="006548AC"/>
    <w:rsid w:val="006556DB"/>
    <w:rsid w:val="00661596"/>
    <w:rsid w:val="0066254B"/>
    <w:rsid w:val="0066308F"/>
    <w:rsid w:val="00663299"/>
    <w:rsid w:val="006637F1"/>
    <w:rsid w:val="00663873"/>
    <w:rsid w:val="00664A56"/>
    <w:rsid w:val="0066554B"/>
    <w:rsid w:val="00666092"/>
    <w:rsid w:val="00667450"/>
    <w:rsid w:val="006679CC"/>
    <w:rsid w:val="006708FB"/>
    <w:rsid w:val="006718AB"/>
    <w:rsid w:val="00672084"/>
    <w:rsid w:val="00674058"/>
    <w:rsid w:val="00675193"/>
    <w:rsid w:val="00676DEF"/>
    <w:rsid w:val="0068128B"/>
    <w:rsid w:val="00681F25"/>
    <w:rsid w:val="00682021"/>
    <w:rsid w:val="006837E4"/>
    <w:rsid w:val="006841C9"/>
    <w:rsid w:val="00684C72"/>
    <w:rsid w:val="00686A67"/>
    <w:rsid w:val="00687E2B"/>
    <w:rsid w:val="0069025F"/>
    <w:rsid w:val="006933D1"/>
    <w:rsid w:val="00693E1B"/>
    <w:rsid w:val="0069498F"/>
    <w:rsid w:val="00694FA6"/>
    <w:rsid w:val="0069678D"/>
    <w:rsid w:val="00697ECB"/>
    <w:rsid w:val="006A30BA"/>
    <w:rsid w:val="006A35E9"/>
    <w:rsid w:val="006A39E2"/>
    <w:rsid w:val="006A3FA2"/>
    <w:rsid w:val="006A53CC"/>
    <w:rsid w:val="006A6BB8"/>
    <w:rsid w:val="006B1336"/>
    <w:rsid w:val="006B267E"/>
    <w:rsid w:val="006B2A7B"/>
    <w:rsid w:val="006C03CD"/>
    <w:rsid w:val="006C0D1E"/>
    <w:rsid w:val="006C128F"/>
    <w:rsid w:val="006C137B"/>
    <w:rsid w:val="006C20E4"/>
    <w:rsid w:val="006C2BAA"/>
    <w:rsid w:val="006C2FB5"/>
    <w:rsid w:val="006C32AA"/>
    <w:rsid w:val="006C45EC"/>
    <w:rsid w:val="006D0157"/>
    <w:rsid w:val="006D13EE"/>
    <w:rsid w:val="006D15BA"/>
    <w:rsid w:val="006D1927"/>
    <w:rsid w:val="006D198B"/>
    <w:rsid w:val="006D3C9E"/>
    <w:rsid w:val="006D43E3"/>
    <w:rsid w:val="006D440C"/>
    <w:rsid w:val="006D6EA5"/>
    <w:rsid w:val="006E2113"/>
    <w:rsid w:val="006E29CD"/>
    <w:rsid w:val="006E2AA5"/>
    <w:rsid w:val="006E3DF8"/>
    <w:rsid w:val="006E5A97"/>
    <w:rsid w:val="006F067E"/>
    <w:rsid w:val="006F4F71"/>
    <w:rsid w:val="006F6BE7"/>
    <w:rsid w:val="00700B7F"/>
    <w:rsid w:val="00700EF2"/>
    <w:rsid w:val="0070206F"/>
    <w:rsid w:val="00704975"/>
    <w:rsid w:val="00705C77"/>
    <w:rsid w:val="00706968"/>
    <w:rsid w:val="00710B51"/>
    <w:rsid w:val="00712551"/>
    <w:rsid w:val="00714312"/>
    <w:rsid w:val="007210E6"/>
    <w:rsid w:val="0072276D"/>
    <w:rsid w:val="007234AD"/>
    <w:rsid w:val="00726831"/>
    <w:rsid w:val="007305E0"/>
    <w:rsid w:val="00731F49"/>
    <w:rsid w:val="00735628"/>
    <w:rsid w:val="00736FE0"/>
    <w:rsid w:val="007402C3"/>
    <w:rsid w:val="00743176"/>
    <w:rsid w:val="00743284"/>
    <w:rsid w:val="00744215"/>
    <w:rsid w:val="00744827"/>
    <w:rsid w:val="00746E4A"/>
    <w:rsid w:val="00747750"/>
    <w:rsid w:val="00750433"/>
    <w:rsid w:val="007512A5"/>
    <w:rsid w:val="00752747"/>
    <w:rsid w:val="00752B84"/>
    <w:rsid w:val="00752DD6"/>
    <w:rsid w:val="00755DD2"/>
    <w:rsid w:val="00757C00"/>
    <w:rsid w:val="007602F5"/>
    <w:rsid w:val="007612C5"/>
    <w:rsid w:val="00763E05"/>
    <w:rsid w:val="0076569A"/>
    <w:rsid w:val="00767AA3"/>
    <w:rsid w:val="0077095A"/>
    <w:rsid w:val="00772FA4"/>
    <w:rsid w:val="00776E36"/>
    <w:rsid w:val="0078106A"/>
    <w:rsid w:val="00781B76"/>
    <w:rsid w:val="00783682"/>
    <w:rsid w:val="007837C1"/>
    <w:rsid w:val="00783FC2"/>
    <w:rsid w:val="0079466D"/>
    <w:rsid w:val="00795373"/>
    <w:rsid w:val="00795616"/>
    <w:rsid w:val="007961E6"/>
    <w:rsid w:val="007A0435"/>
    <w:rsid w:val="007A2DD7"/>
    <w:rsid w:val="007A40C1"/>
    <w:rsid w:val="007A54F2"/>
    <w:rsid w:val="007A5EDF"/>
    <w:rsid w:val="007A62CA"/>
    <w:rsid w:val="007B1463"/>
    <w:rsid w:val="007B4779"/>
    <w:rsid w:val="007B4C1A"/>
    <w:rsid w:val="007B56AB"/>
    <w:rsid w:val="007B587D"/>
    <w:rsid w:val="007B6D95"/>
    <w:rsid w:val="007C1379"/>
    <w:rsid w:val="007C25A9"/>
    <w:rsid w:val="007C25F1"/>
    <w:rsid w:val="007C2AC9"/>
    <w:rsid w:val="007C2B69"/>
    <w:rsid w:val="007C35DD"/>
    <w:rsid w:val="007C4792"/>
    <w:rsid w:val="007C487C"/>
    <w:rsid w:val="007C5A5D"/>
    <w:rsid w:val="007C7E80"/>
    <w:rsid w:val="007D0C69"/>
    <w:rsid w:val="007D0E6C"/>
    <w:rsid w:val="007D2A9B"/>
    <w:rsid w:val="007D39CD"/>
    <w:rsid w:val="007D45B0"/>
    <w:rsid w:val="007D485B"/>
    <w:rsid w:val="007D6BFA"/>
    <w:rsid w:val="007E00B7"/>
    <w:rsid w:val="007E1644"/>
    <w:rsid w:val="007E1A7B"/>
    <w:rsid w:val="007E4CF9"/>
    <w:rsid w:val="007E6B59"/>
    <w:rsid w:val="007F00B7"/>
    <w:rsid w:val="007F0670"/>
    <w:rsid w:val="007F2D07"/>
    <w:rsid w:val="007F2E1C"/>
    <w:rsid w:val="007F4912"/>
    <w:rsid w:val="007F52E7"/>
    <w:rsid w:val="007F6B68"/>
    <w:rsid w:val="007F7E57"/>
    <w:rsid w:val="007F7ED1"/>
    <w:rsid w:val="0080050B"/>
    <w:rsid w:val="00805002"/>
    <w:rsid w:val="00805F38"/>
    <w:rsid w:val="0080672B"/>
    <w:rsid w:val="008102BB"/>
    <w:rsid w:val="00810691"/>
    <w:rsid w:val="008108E8"/>
    <w:rsid w:val="00813DC0"/>
    <w:rsid w:val="00817570"/>
    <w:rsid w:val="00817D12"/>
    <w:rsid w:val="0082038C"/>
    <w:rsid w:val="0082247B"/>
    <w:rsid w:val="00822901"/>
    <w:rsid w:val="008250AA"/>
    <w:rsid w:val="008255A7"/>
    <w:rsid w:val="00826917"/>
    <w:rsid w:val="00831A41"/>
    <w:rsid w:val="00832F53"/>
    <w:rsid w:val="00835CA0"/>
    <w:rsid w:val="00837007"/>
    <w:rsid w:val="008373CE"/>
    <w:rsid w:val="008425B6"/>
    <w:rsid w:val="00845F65"/>
    <w:rsid w:val="00846026"/>
    <w:rsid w:val="0085094A"/>
    <w:rsid w:val="008537C1"/>
    <w:rsid w:val="00857D6B"/>
    <w:rsid w:val="00860834"/>
    <w:rsid w:val="00861A40"/>
    <w:rsid w:val="008630ED"/>
    <w:rsid w:val="0086487C"/>
    <w:rsid w:val="00865ED1"/>
    <w:rsid w:val="00867B97"/>
    <w:rsid w:val="0087008E"/>
    <w:rsid w:val="008756E3"/>
    <w:rsid w:val="008767DE"/>
    <w:rsid w:val="00881A7F"/>
    <w:rsid w:val="008826D4"/>
    <w:rsid w:val="00882A71"/>
    <w:rsid w:val="00882EE1"/>
    <w:rsid w:val="00883ECD"/>
    <w:rsid w:val="00885068"/>
    <w:rsid w:val="00887753"/>
    <w:rsid w:val="00887B84"/>
    <w:rsid w:val="00891F5A"/>
    <w:rsid w:val="00892C53"/>
    <w:rsid w:val="00895807"/>
    <w:rsid w:val="0089790F"/>
    <w:rsid w:val="008A74B2"/>
    <w:rsid w:val="008A78B0"/>
    <w:rsid w:val="008A7BFE"/>
    <w:rsid w:val="008B0201"/>
    <w:rsid w:val="008B09CA"/>
    <w:rsid w:val="008B10BD"/>
    <w:rsid w:val="008C1325"/>
    <w:rsid w:val="008C1CA0"/>
    <w:rsid w:val="008C213A"/>
    <w:rsid w:val="008C6D91"/>
    <w:rsid w:val="008D2F98"/>
    <w:rsid w:val="008D3AE8"/>
    <w:rsid w:val="008D5D31"/>
    <w:rsid w:val="008D674A"/>
    <w:rsid w:val="008E362E"/>
    <w:rsid w:val="008E4A3F"/>
    <w:rsid w:val="008E5830"/>
    <w:rsid w:val="008E7430"/>
    <w:rsid w:val="008E7502"/>
    <w:rsid w:val="008F117D"/>
    <w:rsid w:val="008F27F0"/>
    <w:rsid w:val="008F2AA2"/>
    <w:rsid w:val="008F3420"/>
    <w:rsid w:val="008F7F8C"/>
    <w:rsid w:val="0090177B"/>
    <w:rsid w:val="00901A4A"/>
    <w:rsid w:val="00905450"/>
    <w:rsid w:val="0090681F"/>
    <w:rsid w:val="0090751D"/>
    <w:rsid w:val="009106FF"/>
    <w:rsid w:val="00911398"/>
    <w:rsid w:val="00911A0D"/>
    <w:rsid w:val="009134EB"/>
    <w:rsid w:val="00915214"/>
    <w:rsid w:val="009167E2"/>
    <w:rsid w:val="00916829"/>
    <w:rsid w:val="009201A2"/>
    <w:rsid w:val="0092029B"/>
    <w:rsid w:val="0092673C"/>
    <w:rsid w:val="009304FE"/>
    <w:rsid w:val="009307F6"/>
    <w:rsid w:val="009309F8"/>
    <w:rsid w:val="00931789"/>
    <w:rsid w:val="009329AE"/>
    <w:rsid w:val="00934529"/>
    <w:rsid w:val="00934EFE"/>
    <w:rsid w:val="00941935"/>
    <w:rsid w:val="009431E0"/>
    <w:rsid w:val="00943499"/>
    <w:rsid w:val="00943C5A"/>
    <w:rsid w:val="0094405A"/>
    <w:rsid w:val="00944466"/>
    <w:rsid w:val="00945B62"/>
    <w:rsid w:val="00950549"/>
    <w:rsid w:val="00953EB0"/>
    <w:rsid w:val="009549FC"/>
    <w:rsid w:val="00954F29"/>
    <w:rsid w:val="009553B6"/>
    <w:rsid w:val="00955BCB"/>
    <w:rsid w:val="00956623"/>
    <w:rsid w:val="00956FD4"/>
    <w:rsid w:val="00962712"/>
    <w:rsid w:val="00965B9B"/>
    <w:rsid w:val="00967B71"/>
    <w:rsid w:val="009711E2"/>
    <w:rsid w:val="009726DB"/>
    <w:rsid w:val="009746CB"/>
    <w:rsid w:val="0097581B"/>
    <w:rsid w:val="0097756D"/>
    <w:rsid w:val="009828D0"/>
    <w:rsid w:val="00982DE7"/>
    <w:rsid w:val="00982FD2"/>
    <w:rsid w:val="00984489"/>
    <w:rsid w:val="009855CE"/>
    <w:rsid w:val="00985854"/>
    <w:rsid w:val="00985F25"/>
    <w:rsid w:val="009950FA"/>
    <w:rsid w:val="009A0F89"/>
    <w:rsid w:val="009A136F"/>
    <w:rsid w:val="009A1550"/>
    <w:rsid w:val="009A1A47"/>
    <w:rsid w:val="009A1EAD"/>
    <w:rsid w:val="009A261C"/>
    <w:rsid w:val="009A406D"/>
    <w:rsid w:val="009A7A28"/>
    <w:rsid w:val="009B0725"/>
    <w:rsid w:val="009B104F"/>
    <w:rsid w:val="009B113D"/>
    <w:rsid w:val="009B2AE7"/>
    <w:rsid w:val="009B4C39"/>
    <w:rsid w:val="009B604A"/>
    <w:rsid w:val="009B79B7"/>
    <w:rsid w:val="009B7BDA"/>
    <w:rsid w:val="009C1098"/>
    <w:rsid w:val="009C111D"/>
    <w:rsid w:val="009C4080"/>
    <w:rsid w:val="009C6D09"/>
    <w:rsid w:val="009D19DB"/>
    <w:rsid w:val="009D2D10"/>
    <w:rsid w:val="009D51E2"/>
    <w:rsid w:val="009D62D6"/>
    <w:rsid w:val="009D6787"/>
    <w:rsid w:val="009D7171"/>
    <w:rsid w:val="009D7694"/>
    <w:rsid w:val="009E6583"/>
    <w:rsid w:val="009E6A85"/>
    <w:rsid w:val="009E6F62"/>
    <w:rsid w:val="009E79C0"/>
    <w:rsid w:val="009F070F"/>
    <w:rsid w:val="009F3023"/>
    <w:rsid w:val="009F35D0"/>
    <w:rsid w:val="009F50DB"/>
    <w:rsid w:val="009F5640"/>
    <w:rsid w:val="00A01343"/>
    <w:rsid w:val="00A0141E"/>
    <w:rsid w:val="00A01B9B"/>
    <w:rsid w:val="00A03DA1"/>
    <w:rsid w:val="00A06DA2"/>
    <w:rsid w:val="00A0740A"/>
    <w:rsid w:val="00A10B62"/>
    <w:rsid w:val="00A11821"/>
    <w:rsid w:val="00A11914"/>
    <w:rsid w:val="00A152BA"/>
    <w:rsid w:val="00A15A01"/>
    <w:rsid w:val="00A16D2E"/>
    <w:rsid w:val="00A179C1"/>
    <w:rsid w:val="00A26933"/>
    <w:rsid w:val="00A27BF3"/>
    <w:rsid w:val="00A3023F"/>
    <w:rsid w:val="00A31951"/>
    <w:rsid w:val="00A31A38"/>
    <w:rsid w:val="00A33C12"/>
    <w:rsid w:val="00A347A2"/>
    <w:rsid w:val="00A351B2"/>
    <w:rsid w:val="00A412AA"/>
    <w:rsid w:val="00A42592"/>
    <w:rsid w:val="00A42E5B"/>
    <w:rsid w:val="00A4335B"/>
    <w:rsid w:val="00A43DF5"/>
    <w:rsid w:val="00A45643"/>
    <w:rsid w:val="00A4693B"/>
    <w:rsid w:val="00A469E6"/>
    <w:rsid w:val="00A47E5F"/>
    <w:rsid w:val="00A47FE8"/>
    <w:rsid w:val="00A509A1"/>
    <w:rsid w:val="00A52D7B"/>
    <w:rsid w:val="00A55489"/>
    <w:rsid w:val="00A55793"/>
    <w:rsid w:val="00A55DF4"/>
    <w:rsid w:val="00A56146"/>
    <w:rsid w:val="00A61333"/>
    <w:rsid w:val="00A62C86"/>
    <w:rsid w:val="00A630AA"/>
    <w:rsid w:val="00A6314F"/>
    <w:rsid w:val="00A642AF"/>
    <w:rsid w:val="00A653DA"/>
    <w:rsid w:val="00A66372"/>
    <w:rsid w:val="00A66765"/>
    <w:rsid w:val="00A66C52"/>
    <w:rsid w:val="00A7148C"/>
    <w:rsid w:val="00A715B8"/>
    <w:rsid w:val="00A71753"/>
    <w:rsid w:val="00A73675"/>
    <w:rsid w:val="00A73BAA"/>
    <w:rsid w:val="00A75CE6"/>
    <w:rsid w:val="00A7643D"/>
    <w:rsid w:val="00A812C2"/>
    <w:rsid w:val="00A948DB"/>
    <w:rsid w:val="00A9511E"/>
    <w:rsid w:val="00A95E47"/>
    <w:rsid w:val="00A967E0"/>
    <w:rsid w:val="00A96882"/>
    <w:rsid w:val="00A97030"/>
    <w:rsid w:val="00AA389F"/>
    <w:rsid w:val="00AA49F3"/>
    <w:rsid w:val="00AA4BBC"/>
    <w:rsid w:val="00AA4BF2"/>
    <w:rsid w:val="00AA4DD1"/>
    <w:rsid w:val="00AA797F"/>
    <w:rsid w:val="00AA7D4A"/>
    <w:rsid w:val="00AB2C2E"/>
    <w:rsid w:val="00AB329F"/>
    <w:rsid w:val="00AB3B2A"/>
    <w:rsid w:val="00AB3FA2"/>
    <w:rsid w:val="00AB4AF6"/>
    <w:rsid w:val="00AB5FA9"/>
    <w:rsid w:val="00AB7E26"/>
    <w:rsid w:val="00AB7FE2"/>
    <w:rsid w:val="00AC01EE"/>
    <w:rsid w:val="00AC0EC4"/>
    <w:rsid w:val="00AC4B25"/>
    <w:rsid w:val="00AC4B3B"/>
    <w:rsid w:val="00AC5B6E"/>
    <w:rsid w:val="00AC72E9"/>
    <w:rsid w:val="00AC7450"/>
    <w:rsid w:val="00AD53CA"/>
    <w:rsid w:val="00AD6D25"/>
    <w:rsid w:val="00AE0255"/>
    <w:rsid w:val="00AE515B"/>
    <w:rsid w:val="00AE66F9"/>
    <w:rsid w:val="00AE6F40"/>
    <w:rsid w:val="00AE7C70"/>
    <w:rsid w:val="00AF1B7D"/>
    <w:rsid w:val="00AF3781"/>
    <w:rsid w:val="00AF555A"/>
    <w:rsid w:val="00AF65ED"/>
    <w:rsid w:val="00AF7A26"/>
    <w:rsid w:val="00B03293"/>
    <w:rsid w:val="00B0392D"/>
    <w:rsid w:val="00B03CFD"/>
    <w:rsid w:val="00B03F2B"/>
    <w:rsid w:val="00B05789"/>
    <w:rsid w:val="00B0612F"/>
    <w:rsid w:val="00B06907"/>
    <w:rsid w:val="00B07CBE"/>
    <w:rsid w:val="00B110AC"/>
    <w:rsid w:val="00B11F61"/>
    <w:rsid w:val="00B12557"/>
    <w:rsid w:val="00B1335E"/>
    <w:rsid w:val="00B14156"/>
    <w:rsid w:val="00B142A2"/>
    <w:rsid w:val="00B15E96"/>
    <w:rsid w:val="00B15EE5"/>
    <w:rsid w:val="00B1744E"/>
    <w:rsid w:val="00B20D24"/>
    <w:rsid w:val="00B20DE8"/>
    <w:rsid w:val="00B225E9"/>
    <w:rsid w:val="00B22608"/>
    <w:rsid w:val="00B22DE8"/>
    <w:rsid w:val="00B2393A"/>
    <w:rsid w:val="00B23D42"/>
    <w:rsid w:val="00B25B06"/>
    <w:rsid w:val="00B266C6"/>
    <w:rsid w:val="00B308CF"/>
    <w:rsid w:val="00B37E53"/>
    <w:rsid w:val="00B416D5"/>
    <w:rsid w:val="00B46F09"/>
    <w:rsid w:val="00B47A73"/>
    <w:rsid w:val="00B51918"/>
    <w:rsid w:val="00B52E56"/>
    <w:rsid w:val="00B53115"/>
    <w:rsid w:val="00B535A3"/>
    <w:rsid w:val="00B53605"/>
    <w:rsid w:val="00B5365B"/>
    <w:rsid w:val="00B54093"/>
    <w:rsid w:val="00B54425"/>
    <w:rsid w:val="00B57784"/>
    <w:rsid w:val="00B618EE"/>
    <w:rsid w:val="00B633F3"/>
    <w:rsid w:val="00B64A1C"/>
    <w:rsid w:val="00B669DB"/>
    <w:rsid w:val="00B67A7D"/>
    <w:rsid w:val="00B70A48"/>
    <w:rsid w:val="00B71CF8"/>
    <w:rsid w:val="00B723D8"/>
    <w:rsid w:val="00B72659"/>
    <w:rsid w:val="00B73AFC"/>
    <w:rsid w:val="00B74EE5"/>
    <w:rsid w:val="00B74FFC"/>
    <w:rsid w:val="00B75A5B"/>
    <w:rsid w:val="00B7739A"/>
    <w:rsid w:val="00B80576"/>
    <w:rsid w:val="00B8141F"/>
    <w:rsid w:val="00B81FE1"/>
    <w:rsid w:val="00B84DD0"/>
    <w:rsid w:val="00B85112"/>
    <w:rsid w:val="00B85657"/>
    <w:rsid w:val="00B85BEC"/>
    <w:rsid w:val="00B85F97"/>
    <w:rsid w:val="00B918B2"/>
    <w:rsid w:val="00B92020"/>
    <w:rsid w:val="00B92207"/>
    <w:rsid w:val="00B93F4B"/>
    <w:rsid w:val="00B957B0"/>
    <w:rsid w:val="00B96A91"/>
    <w:rsid w:val="00BA1E35"/>
    <w:rsid w:val="00BA29A2"/>
    <w:rsid w:val="00BA41A1"/>
    <w:rsid w:val="00BA5B16"/>
    <w:rsid w:val="00BA64DD"/>
    <w:rsid w:val="00BA7F73"/>
    <w:rsid w:val="00BB0267"/>
    <w:rsid w:val="00BB192F"/>
    <w:rsid w:val="00BB1A05"/>
    <w:rsid w:val="00BB6433"/>
    <w:rsid w:val="00BB71F0"/>
    <w:rsid w:val="00BB7EEE"/>
    <w:rsid w:val="00BC174B"/>
    <w:rsid w:val="00BC254D"/>
    <w:rsid w:val="00BC28A3"/>
    <w:rsid w:val="00BC2E96"/>
    <w:rsid w:val="00BC31B7"/>
    <w:rsid w:val="00BC477C"/>
    <w:rsid w:val="00BC618C"/>
    <w:rsid w:val="00BC6EE8"/>
    <w:rsid w:val="00BC7DA5"/>
    <w:rsid w:val="00BD422B"/>
    <w:rsid w:val="00BD53E0"/>
    <w:rsid w:val="00BD5FA0"/>
    <w:rsid w:val="00BE3354"/>
    <w:rsid w:val="00BE67EF"/>
    <w:rsid w:val="00BF19D8"/>
    <w:rsid w:val="00BF1ADE"/>
    <w:rsid w:val="00BF2185"/>
    <w:rsid w:val="00BF44D1"/>
    <w:rsid w:val="00BF4A54"/>
    <w:rsid w:val="00C03154"/>
    <w:rsid w:val="00C035B1"/>
    <w:rsid w:val="00C071EC"/>
    <w:rsid w:val="00C100F9"/>
    <w:rsid w:val="00C11932"/>
    <w:rsid w:val="00C140F5"/>
    <w:rsid w:val="00C147D2"/>
    <w:rsid w:val="00C176D9"/>
    <w:rsid w:val="00C20164"/>
    <w:rsid w:val="00C22C64"/>
    <w:rsid w:val="00C23240"/>
    <w:rsid w:val="00C24F24"/>
    <w:rsid w:val="00C25864"/>
    <w:rsid w:val="00C25F85"/>
    <w:rsid w:val="00C26EA7"/>
    <w:rsid w:val="00C27806"/>
    <w:rsid w:val="00C30419"/>
    <w:rsid w:val="00C30DD6"/>
    <w:rsid w:val="00C32D9B"/>
    <w:rsid w:val="00C33197"/>
    <w:rsid w:val="00C3368F"/>
    <w:rsid w:val="00C34E86"/>
    <w:rsid w:val="00C350BD"/>
    <w:rsid w:val="00C36897"/>
    <w:rsid w:val="00C40678"/>
    <w:rsid w:val="00C40EB0"/>
    <w:rsid w:val="00C4110B"/>
    <w:rsid w:val="00C44160"/>
    <w:rsid w:val="00C46BDF"/>
    <w:rsid w:val="00C502E9"/>
    <w:rsid w:val="00C5047C"/>
    <w:rsid w:val="00C527F3"/>
    <w:rsid w:val="00C533B8"/>
    <w:rsid w:val="00C539EE"/>
    <w:rsid w:val="00C549F4"/>
    <w:rsid w:val="00C55B70"/>
    <w:rsid w:val="00C56349"/>
    <w:rsid w:val="00C568AE"/>
    <w:rsid w:val="00C56E66"/>
    <w:rsid w:val="00C57011"/>
    <w:rsid w:val="00C60200"/>
    <w:rsid w:val="00C62630"/>
    <w:rsid w:val="00C64F3D"/>
    <w:rsid w:val="00C66396"/>
    <w:rsid w:val="00C6733E"/>
    <w:rsid w:val="00C67C88"/>
    <w:rsid w:val="00C7118F"/>
    <w:rsid w:val="00C71322"/>
    <w:rsid w:val="00C71F59"/>
    <w:rsid w:val="00C722CB"/>
    <w:rsid w:val="00C7516B"/>
    <w:rsid w:val="00C76835"/>
    <w:rsid w:val="00C7705B"/>
    <w:rsid w:val="00C8050E"/>
    <w:rsid w:val="00C819E8"/>
    <w:rsid w:val="00C8299B"/>
    <w:rsid w:val="00C82B44"/>
    <w:rsid w:val="00C8522C"/>
    <w:rsid w:val="00C85FA6"/>
    <w:rsid w:val="00C8608F"/>
    <w:rsid w:val="00C87043"/>
    <w:rsid w:val="00C90905"/>
    <w:rsid w:val="00C90917"/>
    <w:rsid w:val="00C90B14"/>
    <w:rsid w:val="00C90BD3"/>
    <w:rsid w:val="00C91285"/>
    <w:rsid w:val="00C93507"/>
    <w:rsid w:val="00C93FFC"/>
    <w:rsid w:val="00C96641"/>
    <w:rsid w:val="00C96D14"/>
    <w:rsid w:val="00C971F0"/>
    <w:rsid w:val="00CA0D04"/>
    <w:rsid w:val="00CA264F"/>
    <w:rsid w:val="00CA3C81"/>
    <w:rsid w:val="00CA502D"/>
    <w:rsid w:val="00CA5926"/>
    <w:rsid w:val="00CB36D8"/>
    <w:rsid w:val="00CB3746"/>
    <w:rsid w:val="00CB45A2"/>
    <w:rsid w:val="00CB4962"/>
    <w:rsid w:val="00CB63FF"/>
    <w:rsid w:val="00CB65C6"/>
    <w:rsid w:val="00CB6BCE"/>
    <w:rsid w:val="00CB6BD5"/>
    <w:rsid w:val="00CC0CF8"/>
    <w:rsid w:val="00CC1ADE"/>
    <w:rsid w:val="00CC2A6B"/>
    <w:rsid w:val="00CC3740"/>
    <w:rsid w:val="00CC39CA"/>
    <w:rsid w:val="00CC4ACA"/>
    <w:rsid w:val="00CC6E73"/>
    <w:rsid w:val="00CC7BAC"/>
    <w:rsid w:val="00CC7DB2"/>
    <w:rsid w:val="00CD2710"/>
    <w:rsid w:val="00CD2CD8"/>
    <w:rsid w:val="00CD2DD5"/>
    <w:rsid w:val="00CD3B1A"/>
    <w:rsid w:val="00CD69E0"/>
    <w:rsid w:val="00CD7813"/>
    <w:rsid w:val="00CE2CCF"/>
    <w:rsid w:val="00CE575D"/>
    <w:rsid w:val="00CE5922"/>
    <w:rsid w:val="00CE6CB6"/>
    <w:rsid w:val="00CF02B6"/>
    <w:rsid w:val="00CF0DC7"/>
    <w:rsid w:val="00CF205B"/>
    <w:rsid w:val="00CF7C1B"/>
    <w:rsid w:val="00D02A6B"/>
    <w:rsid w:val="00D06872"/>
    <w:rsid w:val="00D1102D"/>
    <w:rsid w:val="00D1367F"/>
    <w:rsid w:val="00D13AD1"/>
    <w:rsid w:val="00D20D77"/>
    <w:rsid w:val="00D213D0"/>
    <w:rsid w:val="00D23B0F"/>
    <w:rsid w:val="00D24626"/>
    <w:rsid w:val="00D24EE5"/>
    <w:rsid w:val="00D256B7"/>
    <w:rsid w:val="00D260AC"/>
    <w:rsid w:val="00D30932"/>
    <w:rsid w:val="00D31F22"/>
    <w:rsid w:val="00D32498"/>
    <w:rsid w:val="00D33F80"/>
    <w:rsid w:val="00D354E0"/>
    <w:rsid w:val="00D36A47"/>
    <w:rsid w:val="00D40393"/>
    <w:rsid w:val="00D422F7"/>
    <w:rsid w:val="00D42B44"/>
    <w:rsid w:val="00D42BB8"/>
    <w:rsid w:val="00D436D7"/>
    <w:rsid w:val="00D440C3"/>
    <w:rsid w:val="00D4416B"/>
    <w:rsid w:val="00D44F5D"/>
    <w:rsid w:val="00D4527A"/>
    <w:rsid w:val="00D46E23"/>
    <w:rsid w:val="00D47BDA"/>
    <w:rsid w:val="00D50392"/>
    <w:rsid w:val="00D50ED1"/>
    <w:rsid w:val="00D5235F"/>
    <w:rsid w:val="00D52C1B"/>
    <w:rsid w:val="00D531DF"/>
    <w:rsid w:val="00D541E1"/>
    <w:rsid w:val="00D57874"/>
    <w:rsid w:val="00D60996"/>
    <w:rsid w:val="00D62ACD"/>
    <w:rsid w:val="00D63888"/>
    <w:rsid w:val="00D64927"/>
    <w:rsid w:val="00D66E11"/>
    <w:rsid w:val="00D713F1"/>
    <w:rsid w:val="00D71947"/>
    <w:rsid w:val="00D71DC4"/>
    <w:rsid w:val="00D72E29"/>
    <w:rsid w:val="00D755D2"/>
    <w:rsid w:val="00D759CF"/>
    <w:rsid w:val="00D76134"/>
    <w:rsid w:val="00D800DE"/>
    <w:rsid w:val="00D811D0"/>
    <w:rsid w:val="00D8165F"/>
    <w:rsid w:val="00D82E51"/>
    <w:rsid w:val="00D84C5C"/>
    <w:rsid w:val="00D84D9A"/>
    <w:rsid w:val="00D91BA0"/>
    <w:rsid w:val="00D92396"/>
    <w:rsid w:val="00D9242E"/>
    <w:rsid w:val="00D92C77"/>
    <w:rsid w:val="00D93179"/>
    <w:rsid w:val="00D93A77"/>
    <w:rsid w:val="00DA21B4"/>
    <w:rsid w:val="00DA2422"/>
    <w:rsid w:val="00DA263A"/>
    <w:rsid w:val="00DA2BC7"/>
    <w:rsid w:val="00DB11CA"/>
    <w:rsid w:val="00DB2F02"/>
    <w:rsid w:val="00DB4C4A"/>
    <w:rsid w:val="00DC0437"/>
    <w:rsid w:val="00DC070C"/>
    <w:rsid w:val="00DC17D1"/>
    <w:rsid w:val="00DC3836"/>
    <w:rsid w:val="00DC4A90"/>
    <w:rsid w:val="00DD06AA"/>
    <w:rsid w:val="00DD0ED8"/>
    <w:rsid w:val="00DD1080"/>
    <w:rsid w:val="00DD3265"/>
    <w:rsid w:val="00DE33CF"/>
    <w:rsid w:val="00DE355E"/>
    <w:rsid w:val="00DE7656"/>
    <w:rsid w:val="00DE78ED"/>
    <w:rsid w:val="00DF20BD"/>
    <w:rsid w:val="00DF2306"/>
    <w:rsid w:val="00DF3EAF"/>
    <w:rsid w:val="00DF51B3"/>
    <w:rsid w:val="00DF7600"/>
    <w:rsid w:val="00E00167"/>
    <w:rsid w:val="00E00823"/>
    <w:rsid w:val="00E015D6"/>
    <w:rsid w:val="00E01E1B"/>
    <w:rsid w:val="00E02D75"/>
    <w:rsid w:val="00E04669"/>
    <w:rsid w:val="00E0520C"/>
    <w:rsid w:val="00E057BB"/>
    <w:rsid w:val="00E05C71"/>
    <w:rsid w:val="00E05CD9"/>
    <w:rsid w:val="00E10173"/>
    <w:rsid w:val="00E1070A"/>
    <w:rsid w:val="00E11D13"/>
    <w:rsid w:val="00E11D3E"/>
    <w:rsid w:val="00E1211B"/>
    <w:rsid w:val="00E127B9"/>
    <w:rsid w:val="00E16445"/>
    <w:rsid w:val="00E16E8B"/>
    <w:rsid w:val="00E17E25"/>
    <w:rsid w:val="00E22BDA"/>
    <w:rsid w:val="00E23C72"/>
    <w:rsid w:val="00E23CEA"/>
    <w:rsid w:val="00E25568"/>
    <w:rsid w:val="00E25F62"/>
    <w:rsid w:val="00E2662B"/>
    <w:rsid w:val="00E2799B"/>
    <w:rsid w:val="00E27BA2"/>
    <w:rsid w:val="00E305B6"/>
    <w:rsid w:val="00E31772"/>
    <w:rsid w:val="00E31A55"/>
    <w:rsid w:val="00E34A7F"/>
    <w:rsid w:val="00E36483"/>
    <w:rsid w:val="00E40E01"/>
    <w:rsid w:val="00E4128E"/>
    <w:rsid w:val="00E42624"/>
    <w:rsid w:val="00E447FD"/>
    <w:rsid w:val="00E47C37"/>
    <w:rsid w:val="00E51CBD"/>
    <w:rsid w:val="00E55931"/>
    <w:rsid w:val="00E60887"/>
    <w:rsid w:val="00E60AA2"/>
    <w:rsid w:val="00E6285A"/>
    <w:rsid w:val="00E673F5"/>
    <w:rsid w:val="00E715E3"/>
    <w:rsid w:val="00E71F0F"/>
    <w:rsid w:val="00E72D47"/>
    <w:rsid w:val="00E7346C"/>
    <w:rsid w:val="00E73802"/>
    <w:rsid w:val="00E7437F"/>
    <w:rsid w:val="00E74548"/>
    <w:rsid w:val="00E7465D"/>
    <w:rsid w:val="00E74928"/>
    <w:rsid w:val="00E76395"/>
    <w:rsid w:val="00E77BD2"/>
    <w:rsid w:val="00E77CF6"/>
    <w:rsid w:val="00E807F9"/>
    <w:rsid w:val="00E830DD"/>
    <w:rsid w:val="00E91313"/>
    <w:rsid w:val="00E918A4"/>
    <w:rsid w:val="00EA00E9"/>
    <w:rsid w:val="00EA2236"/>
    <w:rsid w:val="00EA2536"/>
    <w:rsid w:val="00EA2E08"/>
    <w:rsid w:val="00EA4C37"/>
    <w:rsid w:val="00EA7950"/>
    <w:rsid w:val="00EB1D9B"/>
    <w:rsid w:val="00EB6427"/>
    <w:rsid w:val="00EB73FF"/>
    <w:rsid w:val="00EB7663"/>
    <w:rsid w:val="00EC3441"/>
    <w:rsid w:val="00EC4787"/>
    <w:rsid w:val="00EC69DC"/>
    <w:rsid w:val="00EC783D"/>
    <w:rsid w:val="00ED03F1"/>
    <w:rsid w:val="00ED1B29"/>
    <w:rsid w:val="00ED1BC1"/>
    <w:rsid w:val="00ED206D"/>
    <w:rsid w:val="00ED3C20"/>
    <w:rsid w:val="00ED3ECB"/>
    <w:rsid w:val="00ED4F78"/>
    <w:rsid w:val="00ED6CA8"/>
    <w:rsid w:val="00ED7A4F"/>
    <w:rsid w:val="00EE04B1"/>
    <w:rsid w:val="00EE11A7"/>
    <w:rsid w:val="00EE21EB"/>
    <w:rsid w:val="00EE5410"/>
    <w:rsid w:val="00EE5599"/>
    <w:rsid w:val="00EF2FB1"/>
    <w:rsid w:val="00EF3499"/>
    <w:rsid w:val="00EF43D0"/>
    <w:rsid w:val="00EF4593"/>
    <w:rsid w:val="00EF6F3D"/>
    <w:rsid w:val="00F006A3"/>
    <w:rsid w:val="00F01B42"/>
    <w:rsid w:val="00F03451"/>
    <w:rsid w:val="00F0375C"/>
    <w:rsid w:val="00F05081"/>
    <w:rsid w:val="00F05157"/>
    <w:rsid w:val="00F05A2D"/>
    <w:rsid w:val="00F075FF"/>
    <w:rsid w:val="00F07F30"/>
    <w:rsid w:val="00F11F8F"/>
    <w:rsid w:val="00F1274E"/>
    <w:rsid w:val="00F12B08"/>
    <w:rsid w:val="00F12D7E"/>
    <w:rsid w:val="00F14B97"/>
    <w:rsid w:val="00F150BF"/>
    <w:rsid w:val="00F15868"/>
    <w:rsid w:val="00F15D13"/>
    <w:rsid w:val="00F20940"/>
    <w:rsid w:val="00F20EC9"/>
    <w:rsid w:val="00F20F7A"/>
    <w:rsid w:val="00F21872"/>
    <w:rsid w:val="00F2357C"/>
    <w:rsid w:val="00F23A1B"/>
    <w:rsid w:val="00F24EF7"/>
    <w:rsid w:val="00F27091"/>
    <w:rsid w:val="00F303C6"/>
    <w:rsid w:val="00F32178"/>
    <w:rsid w:val="00F348FC"/>
    <w:rsid w:val="00F34B43"/>
    <w:rsid w:val="00F35C11"/>
    <w:rsid w:val="00F362A2"/>
    <w:rsid w:val="00F363CE"/>
    <w:rsid w:val="00F36E77"/>
    <w:rsid w:val="00F37F1E"/>
    <w:rsid w:val="00F44654"/>
    <w:rsid w:val="00F55E98"/>
    <w:rsid w:val="00F6092E"/>
    <w:rsid w:val="00F60B5B"/>
    <w:rsid w:val="00F672C1"/>
    <w:rsid w:val="00F67ED7"/>
    <w:rsid w:val="00F71A84"/>
    <w:rsid w:val="00F73256"/>
    <w:rsid w:val="00F73AFB"/>
    <w:rsid w:val="00F74E93"/>
    <w:rsid w:val="00F756B2"/>
    <w:rsid w:val="00F766F7"/>
    <w:rsid w:val="00F806EE"/>
    <w:rsid w:val="00F81A98"/>
    <w:rsid w:val="00F8237C"/>
    <w:rsid w:val="00F82B3D"/>
    <w:rsid w:val="00F82E2B"/>
    <w:rsid w:val="00F8440E"/>
    <w:rsid w:val="00F84CE1"/>
    <w:rsid w:val="00F86CD5"/>
    <w:rsid w:val="00F92C6B"/>
    <w:rsid w:val="00F97178"/>
    <w:rsid w:val="00FA07D0"/>
    <w:rsid w:val="00FA13DD"/>
    <w:rsid w:val="00FA1A94"/>
    <w:rsid w:val="00FA4412"/>
    <w:rsid w:val="00FA7DCA"/>
    <w:rsid w:val="00FB13F7"/>
    <w:rsid w:val="00FB1422"/>
    <w:rsid w:val="00FB1E38"/>
    <w:rsid w:val="00FB4E60"/>
    <w:rsid w:val="00FB6BE4"/>
    <w:rsid w:val="00FC0EEB"/>
    <w:rsid w:val="00FC2240"/>
    <w:rsid w:val="00FC4685"/>
    <w:rsid w:val="00FC78EA"/>
    <w:rsid w:val="00FD122F"/>
    <w:rsid w:val="00FD2789"/>
    <w:rsid w:val="00FD2E1F"/>
    <w:rsid w:val="00FD2EBC"/>
    <w:rsid w:val="00FD4105"/>
    <w:rsid w:val="00FD5E13"/>
    <w:rsid w:val="00FD771E"/>
    <w:rsid w:val="00FE09DD"/>
    <w:rsid w:val="00FE1C6E"/>
    <w:rsid w:val="00FE4241"/>
    <w:rsid w:val="00FE5215"/>
    <w:rsid w:val="00FE6DAF"/>
    <w:rsid w:val="00FE76CF"/>
    <w:rsid w:val="00FE7FA7"/>
    <w:rsid w:val="00FF1283"/>
    <w:rsid w:val="00FF3917"/>
    <w:rsid w:val="00FF5110"/>
    <w:rsid w:val="00FF56DB"/>
    <w:rsid w:val="00FF6C09"/>
    <w:rsid w:val="00FF72FC"/>
    <w:rsid w:val="04280126"/>
    <w:rsid w:val="05E04AF0"/>
    <w:rsid w:val="066986ED"/>
    <w:rsid w:val="06B32463"/>
    <w:rsid w:val="06C01DAA"/>
    <w:rsid w:val="0D7D7A7B"/>
    <w:rsid w:val="0E36D31F"/>
    <w:rsid w:val="0F35AD2F"/>
    <w:rsid w:val="122739EB"/>
    <w:rsid w:val="1267D26E"/>
    <w:rsid w:val="1360085C"/>
    <w:rsid w:val="1407E566"/>
    <w:rsid w:val="147E1912"/>
    <w:rsid w:val="1A4BE99D"/>
    <w:rsid w:val="1A68B20D"/>
    <w:rsid w:val="1C4920B2"/>
    <w:rsid w:val="223E2AF3"/>
    <w:rsid w:val="2395CCA3"/>
    <w:rsid w:val="2398A882"/>
    <w:rsid w:val="252D4DA4"/>
    <w:rsid w:val="25E1E22F"/>
    <w:rsid w:val="26425E73"/>
    <w:rsid w:val="26950900"/>
    <w:rsid w:val="2911E422"/>
    <w:rsid w:val="2A6230F5"/>
    <w:rsid w:val="2F2C3CC1"/>
    <w:rsid w:val="30316C94"/>
    <w:rsid w:val="3597222D"/>
    <w:rsid w:val="3C6268CE"/>
    <w:rsid w:val="3C7AC5CA"/>
    <w:rsid w:val="3FBD2211"/>
    <w:rsid w:val="4017C397"/>
    <w:rsid w:val="429E9C64"/>
    <w:rsid w:val="4632C2AB"/>
    <w:rsid w:val="4A899365"/>
    <w:rsid w:val="51079041"/>
    <w:rsid w:val="533C45BF"/>
    <w:rsid w:val="56676B00"/>
    <w:rsid w:val="5B44FA16"/>
    <w:rsid w:val="5BEE5F9B"/>
    <w:rsid w:val="5C92D3E8"/>
    <w:rsid w:val="5F739324"/>
    <w:rsid w:val="5FFB6D87"/>
    <w:rsid w:val="667F2727"/>
    <w:rsid w:val="68602A78"/>
    <w:rsid w:val="68E7EFAE"/>
    <w:rsid w:val="6E2C4EAE"/>
    <w:rsid w:val="6EFB6458"/>
    <w:rsid w:val="6F6BB448"/>
    <w:rsid w:val="6FF51A47"/>
    <w:rsid w:val="7176815D"/>
    <w:rsid w:val="727AB303"/>
    <w:rsid w:val="73915783"/>
    <w:rsid w:val="78B2E168"/>
    <w:rsid w:val="7A861D7F"/>
    <w:rsid w:val="7AC68774"/>
    <w:rsid w:val="7D29B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D534"/>
  <w15:chartTrackingRefBased/>
  <w15:docId w15:val="{4AA95F0C-FC0C-4226-B9C2-B39ECDFE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10"/>
    <w:rPr>
      <w:rFonts w:eastAsia="SimSun"/>
      <w:sz w:val="22"/>
      <w:szCs w:val="22"/>
      <w:lang w:val="hr-HR" w:eastAsia="hr-HR"/>
    </w:rPr>
  </w:style>
  <w:style w:type="paragraph" w:styleId="Heading1">
    <w:name w:val="heading 1"/>
    <w:basedOn w:val="Normal"/>
    <w:next w:val="Normal"/>
    <w:link w:val="Heading1Char"/>
    <w:uiPriority w:val="9"/>
    <w:qFormat/>
    <w:rsid w:val="001A598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qFormat/>
    <w:rsid w:val="00A26933"/>
    <w:pPr>
      <w:keepNext/>
      <w:suppressAutoHyphens/>
      <w:jc w:val="center"/>
      <w:outlineLvl w:val="1"/>
    </w:pPr>
    <w:rPr>
      <w:rFonts w:ascii="Arial" w:eastAsia="Times New Roman" w:hAnsi="Arial"/>
      <w:b/>
      <w:bCs/>
      <w:color w:val="000000"/>
      <w:kern w:val="1"/>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3F1D11"/>
    <w:rPr>
      <w:sz w:val="16"/>
      <w:szCs w:val="16"/>
    </w:rPr>
  </w:style>
  <w:style w:type="paragraph" w:styleId="CommentText">
    <w:name w:val="annotation text"/>
    <w:basedOn w:val="Normal"/>
    <w:link w:val="CommentTextChar"/>
    <w:uiPriority w:val="99"/>
    <w:unhideWhenUsed/>
    <w:rsid w:val="003F1D11"/>
    <w:rPr>
      <w:sz w:val="20"/>
      <w:szCs w:val="20"/>
      <w:lang w:val="x-none" w:eastAsia="x-none"/>
    </w:rPr>
  </w:style>
  <w:style w:type="character" w:customStyle="1" w:styleId="CommentTextChar">
    <w:name w:val="Comment Text Char"/>
    <w:link w:val="CommentText"/>
    <w:uiPriority w:val="99"/>
    <w:rsid w:val="003F1D11"/>
    <w:rPr>
      <w:rFonts w:eastAsia="SimSun"/>
    </w:rPr>
  </w:style>
  <w:style w:type="paragraph" w:styleId="CommentSubject">
    <w:name w:val="annotation subject"/>
    <w:basedOn w:val="CommentText"/>
    <w:next w:val="CommentText"/>
    <w:link w:val="CommentSubjectChar"/>
    <w:uiPriority w:val="99"/>
    <w:semiHidden/>
    <w:unhideWhenUsed/>
    <w:rsid w:val="003F1D11"/>
    <w:rPr>
      <w:b/>
      <w:bCs/>
    </w:rPr>
  </w:style>
  <w:style w:type="character" w:customStyle="1" w:styleId="CommentSubjectChar">
    <w:name w:val="Comment Subject Char"/>
    <w:link w:val="CommentSubject"/>
    <w:uiPriority w:val="99"/>
    <w:semiHidden/>
    <w:rsid w:val="003F1D11"/>
    <w:rPr>
      <w:rFonts w:eastAsia="SimSun"/>
      <w:b/>
      <w:bCs/>
    </w:rPr>
  </w:style>
  <w:style w:type="paragraph" w:styleId="BalloonText">
    <w:name w:val="Balloon Text"/>
    <w:basedOn w:val="Normal"/>
    <w:link w:val="BalloonTextChar"/>
    <w:uiPriority w:val="99"/>
    <w:semiHidden/>
    <w:unhideWhenUsed/>
    <w:rsid w:val="003F1D11"/>
    <w:rPr>
      <w:rFonts w:ascii="Tahoma" w:hAnsi="Tahoma"/>
      <w:sz w:val="16"/>
      <w:szCs w:val="16"/>
      <w:lang w:val="x-none" w:eastAsia="x-none"/>
    </w:rPr>
  </w:style>
  <w:style w:type="character" w:customStyle="1" w:styleId="BalloonTextChar">
    <w:name w:val="Balloon Text Char"/>
    <w:link w:val="BalloonText"/>
    <w:uiPriority w:val="99"/>
    <w:semiHidden/>
    <w:rsid w:val="003F1D11"/>
    <w:rPr>
      <w:rFonts w:ascii="Tahoma" w:eastAsia="SimSun" w:hAnsi="Tahoma" w:cs="Tahoma"/>
      <w:sz w:val="16"/>
      <w:szCs w:val="16"/>
    </w:rPr>
  </w:style>
  <w:style w:type="paragraph" w:styleId="Header">
    <w:name w:val="header"/>
    <w:basedOn w:val="Normal"/>
    <w:link w:val="HeaderChar"/>
    <w:uiPriority w:val="99"/>
    <w:unhideWhenUsed/>
    <w:rsid w:val="009106FF"/>
    <w:pPr>
      <w:tabs>
        <w:tab w:val="center" w:pos="4536"/>
        <w:tab w:val="right" w:pos="9072"/>
      </w:tabs>
      <w:jc w:val="center"/>
    </w:pPr>
    <w:rPr>
      <w:rFonts w:ascii="Arial" w:hAnsi="Arial"/>
      <w:b/>
      <w:lang w:val="x-none" w:eastAsia="x-none"/>
    </w:rPr>
  </w:style>
  <w:style w:type="character" w:customStyle="1" w:styleId="HeaderChar">
    <w:name w:val="Header Char"/>
    <w:link w:val="Header"/>
    <w:uiPriority w:val="99"/>
    <w:rsid w:val="009106FF"/>
    <w:rPr>
      <w:rFonts w:ascii="Arial" w:eastAsia="SimSun" w:hAnsi="Arial" w:cs="Arial"/>
      <w:b/>
      <w:sz w:val="22"/>
      <w:szCs w:val="22"/>
    </w:rPr>
  </w:style>
  <w:style w:type="paragraph" w:styleId="Footer">
    <w:name w:val="footer"/>
    <w:basedOn w:val="Normal"/>
    <w:link w:val="FooterChar"/>
    <w:uiPriority w:val="99"/>
    <w:unhideWhenUsed/>
    <w:rsid w:val="00B14156"/>
    <w:pPr>
      <w:tabs>
        <w:tab w:val="center" w:pos="4536"/>
        <w:tab w:val="right" w:pos="9072"/>
      </w:tabs>
    </w:pPr>
    <w:rPr>
      <w:lang w:val="x-none" w:eastAsia="x-none"/>
    </w:rPr>
  </w:style>
  <w:style w:type="character" w:customStyle="1" w:styleId="FooterChar">
    <w:name w:val="Footer Char"/>
    <w:link w:val="Footer"/>
    <w:uiPriority w:val="99"/>
    <w:rsid w:val="00B14156"/>
    <w:rPr>
      <w:rFonts w:eastAsia="SimSun"/>
      <w:sz w:val="22"/>
      <w:szCs w:val="22"/>
    </w:rPr>
  </w:style>
  <w:style w:type="character" w:customStyle="1" w:styleId="Heading2Char">
    <w:name w:val="Heading 2 Char"/>
    <w:link w:val="Heading2"/>
    <w:rsid w:val="00A26933"/>
    <w:rPr>
      <w:rFonts w:ascii="Arial" w:eastAsia="Times New Roman" w:hAnsi="Arial" w:cs="Arial"/>
      <w:b/>
      <w:bCs/>
      <w:color w:val="000000"/>
      <w:kern w:val="1"/>
      <w:sz w:val="28"/>
      <w:szCs w:val="24"/>
    </w:rPr>
  </w:style>
  <w:style w:type="paragraph" w:styleId="NormalWeb">
    <w:name w:val="Normal (Web)"/>
    <w:basedOn w:val="Normal"/>
    <w:uiPriority w:val="99"/>
    <w:rsid w:val="003B4F20"/>
    <w:pPr>
      <w:spacing w:before="100" w:beforeAutospacing="1" w:after="100" w:afterAutospacing="1"/>
    </w:pPr>
    <w:rPr>
      <w:rFonts w:ascii="Times New Roman" w:eastAsia="Times New Roman" w:hAnsi="Times New Roman"/>
      <w:sz w:val="24"/>
      <w:szCs w:val="24"/>
    </w:rPr>
  </w:style>
  <w:style w:type="paragraph" w:customStyle="1" w:styleId="ColorfulList-Accent11">
    <w:name w:val="Colorful List - Accent 11"/>
    <w:basedOn w:val="Normal"/>
    <w:link w:val="ColorfulList-Accent1Char"/>
    <w:uiPriority w:val="34"/>
    <w:qFormat/>
    <w:rsid w:val="003B4F20"/>
    <w:pPr>
      <w:ind w:left="720"/>
    </w:pPr>
    <w:rPr>
      <w:rFonts w:eastAsia="Calibri"/>
      <w:lang w:val="x-none" w:eastAsia="x-none"/>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D1367F"/>
    <w:rPr>
      <w:rFonts w:eastAsia="Calibri"/>
      <w:sz w:val="20"/>
      <w:szCs w:val="20"/>
      <w:lang w:val="x-none" w:eastAsia="en-US"/>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rsid w:val="00D1367F"/>
    <w:rPr>
      <w:lang w:eastAsia="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1367F"/>
    <w:rPr>
      <w:vertAlign w:val="superscript"/>
    </w:rPr>
  </w:style>
  <w:style w:type="table" w:styleId="TableGrid">
    <w:name w:val="Table Grid"/>
    <w:basedOn w:val="TableNormal"/>
    <w:uiPriority w:val="59"/>
    <w:rsid w:val="0094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22C64"/>
    <w:pPr>
      <w:spacing w:before="120"/>
      <w:ind w:left="116"/>
    </w:pPr>
    <w:rPr>
      <w:rFonts w:eastAsia="Times New Roman"/>
      <w:lang w:val="x-none" w:eastAsia="en-US"/>
    </w:rPr>
  </w:style>
  <w:style w:type="character" w:customStyle="1" w:styleId="BodyTextChar">
    <w:name w:val="Body Text Char"/>
    <w:link w:val="BodyText"/>
    <w:uiPriority w:val="1"/>
    <w:rsid w:val="00C22C64"/>
    <w:rPr>
      <w:rFonts w:eastAsia="Times New Roman"/>
      <w:sz w:val="22"/>
      <w:szCs w:val="22"/>
      <w:lang w:eastAsia="en-US"/>
    </w:rPr>
  </w:style>
  <w:style w:type="character" w:customStyle="1" w:styleId="hps">
    <w:name w:val="hps"/>
    <w:uiPriority w:val="99"/>
    <w:rsid w:val="00C22C64"/>
    <w:rPr>
      <w:rFonts w:cs="Times New Roman"/>
    </w:rPr>
  </w:style>
  <w:style w:type="character" w:customStyle="1" w:styleId="longtext">
    <w:name w:val="long_text"/>
    <w:uiPriority w:val="99"/>
    <w:rsid w:val="00C22C64"/>
    <w:rPr>
      <w:rFonts w:cs="Times New Roman"/>
    </w:rPr>
  </w:style>
  <w:style w:type="character" w:customStyle="1" w:styleId="ColorfulList-Accent1Char">
    <w:name w:val="Colorful List - Accent 1 Char"/>
    <w:link w:val="ColorfulList-Accent11"/>
    <w:uiPriority w:val="34"/>
    <w:locked/>
    <w:rsid w:val="00934EFE"/>
    <w:rPr>
      <w:rFonts w:cs="Calibri"/>
      <w:sz w:val="22"/>
      <w:szCs w:val="22"/>
    </w:rPr>
  </w:style>
  <w:style w:type="table" w:customStyle="1" w:styleId="Reetkatablice2">
    <w:name w:val="Rešetka tablice2"/>
    <w:basedOn w:val="TableNormal"/>
    <w:next w:val="TableGrid"/>
    <w:uiPriority w:val="59"/>
    <w:rsid w:val="005E78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1343"/>
    <w:rPr>
      <w:color w:val="0563C1"/>
      <w:u w:val="single"/>
    </w:rPr>
  </w:style>
  <w:style w:type="character" w:styleId="Strong">
    <w:name w:val="Strong"/>
    <w:uiPriority w:val="22"/>
    <w:qFormat/>
    <w:rsid w:val="00F23A1B"/>
    <w:rPr>
      <w:b/>
      <w:bCs/>
    </w:rPr>
  </w:style>
  <w:style w:type="character" w:customStyle="1" w:styleId="Bodytext285pt">
    <w:name w:val="Body text (2) + 8;5 pt"/>
    <w:rsid w:val="007D2A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rsid w:val="00953EB0"/>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rsid w:val="00953EB0"/>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defaultparagraphfont-000002">
    <w:name w:val="defaultparagraphfont-000002"/>
    <w:rsid w:val="00953EB0"/>
    <w:rPr>
      <w:rFonts w:ascii="Calibri" w:hAnsi="Calibri" w:hint="default"/>
      <w:b w:val="0"/>
      <w:bCs w:val="0"/>
      <w:sz w:val="24"/>
      <w:szCs w:val="24"/>
    </w:rPr>
  </w:style>
  <w:style w:type="character" w:customStyle="1" w:styleId="Obinatablica41">
    <w:name w:val="Obična tablica 41"/>
    <w:uiPriority w:val="21"/>
    <w:qFormat/>
    <w:rsid w:val="00EC4787"/>
    <w:rPr>
      <w:b/>
      <w:bCs/>
      <w:i/>
      <w:iCs/>
      <w:color w:val="4F81BD"/>
    </w:rPr>
  </w:style>
  <w:style w:type="paragraph" w:styleId="Title">
    <w:name w:val="Title"/>
    <w:basedOn w:val="Normal"/>
    <w:next w:val="Normal"/>
    <w:link w:val="TitleChar"/>
    <w:uiPriority w:val="10"/>
    <w:qFormat/>
    <w:rsid w:val="00F766F7"/>
    <w:pPr>
      <w:pBdr>
        <w:bottom w:val="single" w:sz="4" w:space="1" w:color="auto"/>
      </w:pBdr>
      <w:contextualSpacing/>
    </w:pPr>
    <w:rPr>
      <w:rFonts w:ascii="Calibri Light" w:eastAsia="Times New Roman" w:hAnsi="Calibri Light"/>
      <w:spacing w:val="5"/>
      <w:sz w:val="52"/>
      <w:szCs w:val="52"/>
      <w:lang w:val="x-none" w:eastAsia="en-US"/>
    </w:rPr>
  </w:style>
  <w:style w:type="character" w:customStyle="1" w:styleId="TitleChar">
    <w:name w:val="Title Char"/>
    <w:link w:val="Title"/>
    <w:uiPriority w:val="10"/>
    <w:rsid w:val="00F766F7"/>
    <w:rPr>
      <w:rFonts w:ascii="Calibri Light" w:eastAsia="Times New Roman" w:hAnsi="Calibri Light"/>
      <w:spacing w:val="5"/>
      <w:sz w:val="52"/>
      <w:szCs w:val="52"/>
      <w:lang w:eastAsia="en-US"/>
    </w:rPr>
  </w:style>
  <w:style w:type="paragraph" w:styleId="Subtitle">
    <w:name w:val="Subtitle"/>
    <w:basedOn w:val="Normal"/>
    <w:next w:val="Normal"/>
    <w:link w:val="SubtitleChar"/>
    <w:qFormat/>
    <w:rsid w:val="00F766F7"/>
    <w:pPr>
      <w:spacing w:after="600"/>
    </w:pPr>
    <w:rPr>
      <w:rFonts w:ascii="Calibri Light" w:eastAsia="Times New Roman" w:hAnsi="Calibri Light"/>
      <w:i/>
      <w:iCs/>
      <w:spacing w:val="13"/>
      <w:sz w:val="24"/>
      <w:szCs w:val="24"/>
      <w:lang w:val="x-none" w:eastAsia="en-US"/>
    </w:rPr>
  </w:style>
  <w:style w:type="character" w:customStyle="1" w:styleId="SubtitleChar">
    <w:name w:val="Subtitle Char"/>
    <w:link w:val="Subtitle"/>
    <w:rsid w:val="00F766F7"/>
    <w:rPr>
      <w:rFonts w:ascii="Calibri Light" w:eastAsia="Times New Roman" w:hAnsi="Calibri Light"/>
      <w:i/>
      <w:iCs/>
      <w:spacing w:val="13"/>
      <w:sz w:val="24"/>
      <w:szCs w:val="24"/>
      <w:lang w:eastAsia="en-US"/>
    </w:rPr>
  </w:style>
  <w:style w:type="paragraph" w:styleId="Revision">
    <w:name w:val="Revision"/>
    <w:hidden/>
    <w:uiPriority w:val="71"/>
    <w:rsid w:val="00BB71F0"/>
    <w:rPr>
      <w:rFonts w:eastAsia="SimSun"/>
      <w:sz w:val="22"/>
      <w:szCs w:val="22"/>
      <w:lang w:val="hr-HR" w:eastAsia="hr-HR"/>
    </w:rPr>
  </w:style>
  <w:style w:type="table" w:customStyle="1" w:styleId="Reetkatablice3">
    <w:name w:val="Rešetka tablice3"/>
    <w:basedOn w:val="TableNormal"/>
    <w:next w:val="TableGrid"/>
    <w:uiPriority w:val="59"/>
    <w:rsid w:val="007C2B6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Bullet"/>
    <w:basedOn w:val="Normal"/>
    <w:link w:val="ListParagraphChar"/>
    <w:uiPriority w:val="34"/>
    <w:qFormat/>
    <w:rsid w:val="0056159F"/>
    <w:pPr>
      <w:ind w:left="720"/>
      <w:contextualSpacing/>
    </w:pPr>
    <w:rPr>
      <w:rFonts w:eastAsia="Times New Roman"/>
      <w:lang w:eastAsia="en-US"/>
    </w:rPr>
  </w:style>
  <w:style w:type="character" w:customStyle="1" w:styleId="ListParagraphChar">
    <w:name w:val="List Paragraph Char"/>
    <w:aliases w:val="REPORT Bullet Char"/>
    <w:link w:val="ListParagraph"/>
    <w:uiPriority w:val="34"/>
    <w:locked/>
    <w:rsid w:val="0056159F"/>
    <w:rPr>
      <w:rFonts w:eastAsia="Times New Roman"/>
      <w:sz w:val="22"/>
      <w:szCs w:val="22"/>
      <w:lang w:eastAsia="en-US"/>
    </w:rPr>
  </w:style>
  <w:style w:type="paragraph" w:customStyle="1" w:styleId="Char2">
    <w:name w:val="Char2"/>
    <w:basedOn w:val="Normal"/>
    <w:link w:val="FootnoteReference"/>
    <w:uiPriority w:val="99"/>
    <w:rsid w:val="00F348FC"/>
    <w:pPr>
      <w:spacing w:after="160" w:line="240" w:lineRule="exact"/>
    </w:pPr>
    <w:rPr>
      <w:rFonts w:eastAsia="Calibri"/>
      <w:sz w:val="20"/>
      <w:szCs w:val="20"/>
      <w:vertAlign w:val="superscript"/>
    </w:rPr>
  </w:style>
  <w:style w:type="paragraph" w:customStyle="1" w:styleId="Default">
    <w:name w:val="Default"/>
    <w:rsid w:val="00F348FC"/>
    <w:pPr>
      <w:autoSpaceDE w:val="0"/>
      <w:autoSpaceDN w:val="0"/>
      <w:adjustRightInd w:val="0"/>
    </w:pPr>
    <w:rPr>
      <w:rFonts w:ascii="Times New Roman" w:eastAsia="Times New Roman" w:hAnsi="Times New Roman"/>
      <w:color w:val="000000"/>
      <w:sz w:val="24"/>
      <w:szCs w:val="24"/>
      <w:lang w:val="hr-HR" w:eastAsia="en-US"/>
    </w:rPr>
  </w:style>
  <w:style w:type="character" w:customStyle="1" w:styleId="Heading1Char">
    <w:name w:val="Heading 1 Char"/>
    <w:link w:val="Heading1"/>
    <w:uiPriority w:val="9"/>
    <w:rsid w:val="001A598E"/>
    <w:rPr>
      <w:rFonts w:ascii="Calibri Light" w:eastAsia="Times New Roman" w:hAnsi="Calibri Light" w:cs="Times New Roman"/>
      <w:b/>
      <w:bCs/>
      <w:kern w:val="32"/>
      <w:sz w:val="32"/>
      <w:szCs w:val="32"/>
    </w:rPr>
  </w:style>
  <w:style w:type="paragraph" w:customStyle="1" w:styleId="t-10-9-kurz-s">
    <w:name w:val="t-10-9-kurz-s"/>
    <w:basedOn w:val="Normal"/>
    <w:rsid w:val="00A9511E"/>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39"/>
    <w:rsid w:val="009F3023"/>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36A4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5B7A5B"/>
  </w:style>
  <w:style w:type="paragraph" w:customStyle="1" w:styleId="t-9">
    <w:name w:val="t-9"/>
    <w:basedOn w:val="Normal"/>
    <w:rsid w:val="005B7A5B"/>
    <w:pPr>
      <w:spacing w:before="100" w:beforeAutospacing="1" w:after="100" w:afterAutospacing="1"/>
    </w:pPr>
    <w:rPr>
      <w:rFonts w:ascii="Times New Roman" w:eastAsia="Times New Roman" w:hAnsi="Times New Roman"/>
      <w:sz w:val="24"/>
      <w:szCs w:val="24"/>
    </w:rPr>
  </w:style>
  <w:style w:type="paragraph" w:customStyle="1" w:styleId="box468471">
    <w:name w:val="box_468471"/>
    <w:basedOn w:val="Normal"/>
    <w:rsid w:val="00B1335E"/>
    <w:pPr>
      <w:spacing w:before="100" w:beforeAutospacing="1" w:after="100" w:afterAutospacing="1"/>
    </w:pPr>
    <w:rPr>
      <w:rFonts w:ascii="Times New Roman" w:eastAsia="Times New Roman" w:hAnsi="Times New Roman"/>
      <w:sz w:val="24"/>
      <w:szCs w:val="24"/>
    </w:rPr>
  </w:style>
  <w:style w:type="character" w:customStyle="1" w:styleId="kurziv">
    <w:name w:val="kurziv"/>
    <w:rsid w:val="00B1335E"/>
  </w:style>
  <w:style w:type="paragraph" w:styleId="NoSpacing">
    <w:name w:val="No Spacing"/>
    <w:uiPriority w:val="1"/>
    <w:qFormat/>
    <w:rsid w:val="00380E12"/>
    <w:rPr>
      <w:rFonts w:cs="Arial"/>
      <w:sz w:val="22"/>
      <w:szCs w:val="22"/>
      <w:lang w:val="hr-HR" w:eastAsia="en-US"/>
    </w:rPr>
  </w:style>
  <w:style w:type="paragraph" w:customStyle="1" w:styleId="bullets">
    <w:name w:val="bullets"/>
    <w:basedOn w:val="ListParagraph"/>
    <w:link w:val="bulletsChar"/>
    <w:qFormat/>
    <w:rsid w:val="00380E12"/>
    <w:pPr>
      <w:numPr>
        <w:numId w:val="40"/>
      </w:numPr>
    </w:pPr>
    <w:rPr>
      <w:rFonts w:eastAsia="Calibri" w:cs="Arial"/>
      <w:noProof/>
      <w:lang w:val="en-GB"/>
    </w:rPr>
  </w:style>
  <w:style w:type="character" w:customStyle="1" w:styleId="bulletsChar">
    <w:name w:val="bullets Char"/>
    <w:link w:val="bullets"/>
    <w:rsid w:val="00380E12"/>
    <w:rPr>
      <w:rFonts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7905">
      <w:bodyDiv w:val="1"/>
      <w:marLeft w:val="0"/>
      <w:marRight w:val="0"/>
      <w:marTop w:val="0"/>
      <w:marBottom w:val="0"/>
      <w:divBdr>
        <w:top w:val="none" w:sz="0" w:space="0" w:color="auto"/>
        <w:left w:val="none" w:sz="0" w:space="0" w:color="auto"/>
        <w:bottom w:val="none" w:sz="0" w:space="0" w:color="auto"/>
        <w:right w:val="none" w:sz="0" w:space="0" w:color="auto"/>
      </w:divBdr>
    </w:div>
    <w:div w:id="524099640">
      <w:bodyDiv w:val="1"/>
      <w:marLeft w:val="0"/>
      <w:marRight w:val="0"/>
      <w:marTop w:val="0"/>
      <w:marBottom w:val="0"/>
      <w:divBdr>
        <w:top w:val="none" w:sz="0" w:space="0" w:color="auto"/>
        <w:left w:val="none" w:sz="0" w:space="0" w:color="auto"/>
        <w:bottom w:val="none" w:sz="0" w:space="0" w:color="auto"/>
        <w:right w:val="none" w:sz="0" w:space="0" w:color="auto"/>
      </w:divBdr>
    </w:div>
    <w:div w:id="767625795">
      <w:bodyDiv w:val="1"/>
      <w:marLeft w:val="0"/>
      <w:marRight w:val="0"/>
      <w:marTop w:val="0"/>
      <w:marBottom w:val="0"/>
      <w:divBdr>
        <w:top w:val="none" w:sz="0" w:space="0" w:color="auto"/>
        <w:left w:val="none" w:sz="0" w:space="0" w:color="auto"/>
        <w:bottom w:val="none" w:sz="0" w:space="0" w:color="auto"/>
        <w:right w:val="none" w:sz="0" w:space="0" w:color="auto"/>
      </w:divBdr>
    </w:div>
    <w:div w:id="1003439404">
      <w:bodyDiv w:val="1"/>
      <w:marLeft w:val="0"/>
      <w:marRight w:val="0"/>
      <w:marTop w:val="0"/>
      <w:marBottom w:val="0"/>
      <w:divBdr>
        <w:top w:val="none" w:sz="0" w:space="0" w:color="auto"/>
        <w:left w:val="none" w:sz="0" w:space="0" w:color="auto"/>
        <w:bottom w:val="none" w:sz="0" w:space="0" w:color="auto"/>
        <w:right w:val="none" w:sz="0" w:space="0" w:color="auto"/>
      </w:divBdr>
      <w:divsChild>
        <w:div w:id="167138969">
          <w:marLeft w:val="0"/>
          <w:marRight w:val="0"/>
          <w:marTop w:val="0"/>
          <w:marBottom w:val="0"/>
          <w:divBdr>
            <w:top w:val="none" w:sz="0" w:space="0" w:color="auto"/>
            <w:left w:val="none" w:sz="0" w:space="0" w:color="auto"/>
            <w:bottom w:val="none" w:sz="0" w:space="0" w:color="auto"/>
            <w:right w:val="none" w:sz="0" w:space="0" w:color="auto"/>
          </w:divBdr>
        </w:div>
        <w:div w:id="436800078">
          <w:marLeft w:val="0"/>
          <w:marRight w:val="0"/>
          <w:marTop w:val="0"/>
          <w:marBottom w:val="0"/>
          <w:divBdr>
            <w:top w:val="none" w:sz="0" w:space="0" w:color="auto"/>
            <w:left w:val="none" w:sz="0" w:space="0" w:color="auto"/>
            <w:bottom w:val="none" w:sz="0" w:space="0" w:color="auto"/>
            <w:right w:val="none" w:sz="0" w:space="0" w:color="auto"/>
          </w:divBdr>
        </w:div>
        <w:div w:id="752505389">
          <w:marLeft w:val="0"/>
          <w:marRight w:val="0"/>
          <w:marTop w:val="0"/>
          <w:marBottom w:val="0"/>
          <w:divBdr>
            <w:top w:val="none" w:sz="0" w:space="0" w:color="auto"/>
            <w:left w:val="none" w:sz="0" w:space="0" w:color="auto"/>
            <w:bottom w:val="none" w:sz="0" w:space="0" w:color="auto"/>
            <w:right w:val="none" w:sz="0" w:space="0" w:color="auto"/>
          </w:divBdr>
        </w:div>
        <w:div w:id="990864589">
          <w:marLeft w:val="0"/>
          <w:marRight w:val="0"/>
          <w:marTop w:val="0"/>
          <w:marBottom w:val="0"/>
          <w:divBdr>
            <w:top w:val="none" w:sz="0" w:space="0" w:color="auto"/>
            <w:left w:val="none" w:sz="0" w:space="0" w:color="auto"/>
            <w:bottom w:val="none" w:sz="0" w:space="0" w:color="auto"/>
            <w:right w:val="none" w:sz="0" w:space="0" w:color="auto"/>
          </w:divBdr>
        </w:div>
        <w:div w:id="1034501686">
          <w:marLeft w:val="0"/>
          <w:marRight w:val="0"/>
          <w:marTop w:val="0"/>
          <w:marBottom w:val="0"/>
          <w:divBdr>
            <w:top w:val="none" w:sz="0" w:space="0" w:color="auto"/>
            <w:left w:val="none" w:sz="0" w:space="0" w:color="auto"/>
            <w:bottom w:val="none" w:sz="0" w:space="0" w:color="auto"/>
            <w:right w:val="none" w:sz="0" w:space="0" w:color="auto"/>
          </w:divBdr>
        </w:div>
        <w:div w:id="1262564602">
          <w:marLeft w:val="0"/>
          <w:marRight w:val="0"/>
          <w:marTop w:val="0"/>
          <w:marBottom w:val="0"/>
          <w:divBdr>
            <w:top w:val="none" w:sz="0" w:space="0" w:color="auto"/>
            <w:left w:val="none" w:sz="0" w:space="0" w:color="auto"/>
            <w:bottom w:val="none" w:sz="0" w:space="0" w:color="auto"/>
            <w:right w:val="none" w:sz="0" w:space="0" w:color="auto"/>
          </w:divBdr>
        </w:div>
        <w:div w:id="1350067078">
          <w:marLeft w:val="0"/>
          <w:marRight w:val="0"/>
          <w:marTop w:val="0"/>
          <w:marBottom w:val="0"/>
          <w:divBdr>
            <w:top w:val="none" w:sz="0" w:space="0" w:color="auto"/>
            <w:left w:val="none" w:sz="0" w:space="0" w:color="auto"/>
            <w:bottom w:val="none" w:sz="0" w:space="0" w:color="auto"/>
            <w:right w:val="none" w:sz="0" w:space="0" w:color="auto"/>
          </w:divBdr>
        </w:div>
        <w:div w:id="1727030613">
          <w:marLeft w:val="0"/>
          <w:marRight w:val="0"/>
          <w:marTop w:val="0"/>
          <w:marBottom w:val="0"/>
          <w:divBdr>
            <w:top w:val="none" w:sz="0" w:space="0" w:color="auto"/>
            <w:left w:val="none" w:sz="0" w:space="0" w:color="auto"/>
            <w:bottom w:val="none" w:sz="0" w:space="0" w:color="auto"/>
            <w:right w:val="none" w:sz="0" w:space="0" w:color="auto"/>
          </w:divBdr>
        </w:div>
        <w:div w:id="1753088813">
          <w:marLeft w:val="0"/>
          <w:marRight w:val="0"/>
          <w:marTop w:val="0"/>
          <w:marBottom w:val="0"/>
          <w:divBdr>
            <w:top w:val="none" w:sz="0" w:space="0" w:color="auto"/>
            <w:left w:val="none" w:sz="0" w:space="0" w:color="auto"/>
            <w:bottom w:val="none" w:sz="0" w:space="0" w:color="auto"/>
            <w:right w:val="none" w:sz="0" w:space="0" w:color="auto"/>
          </w:divBdr>
        </w:div>
        <w:div w:id="1779058905">
          <w:marLeft w:val="0"/>
          <w:marRight w:val="0"/>
          <w:marTop w:val="0"/>
          <w:marBottom w:val="0"/>
          <w:divBdr>
            <w:top w:val="none" w:sz="0" w:space="0" w:color="auto"/>
            <w:left w:val="none" w:sz="0" w:space="0" w:color="auto"/>
            <w:bottom w:val="none" w:sz="0" w:space="0" w:color="auto"/>
            <w:right w:val="none" w:sz="0" w:space="0" w:color="auto"/>
          </w:divBdr>
        </w:div>
        <w:div w:id="1825774798">
          <w:marLeft w:val="0"/>
          <w:marRight w:val="0"/>
          <w:marTop w:val="0"/>
          <w:marBottom w:val="0"/>
          <w:divBdr>
            <w:top w:val="none" w:sz="0" w:space="0" w:color="auto"/>
            <w:left w:val="none" w:sz="0" w:space="0" w:color="auto"/>
            <w:bottom w:val="none" w:sz="0" w:space="0" w:color="auto"/>
            <w:right w:val="none" w:sz="0" w:space="0" w:color="auto"/>
          </w:divBdr>
        </w:div>
        <w:div w:id="1931890623">
          <w:marLeft w:val="0"/>
          <w:marRight w:val="0"/>
          <w:marTop w:val="0"/>
          <w:marBottom w:val="0"/>
          <w:divBdr>
            <w:top w:val="none" w:sz="0" w:space="0" w:color="auto"/>
            <w:left w:val="none" w:sz="0" w:space="0" w:color="auto"/>
            <w:bottom w:val="none" w:sz="0" w:space="0" w:color="auto"/>
            <w:right w:val="none" w:sz="0" w:space="0" w:color="auto"/>
          </w:divBdr>
          <w:divsChild>
            <w:div w:id="1049376410">
              <w:marLeft w:val="0"/>
              <w:marRight w:val="0"/>
              <w:marTop w:val="0"/>
              <w:marBottom w:val="0"/>
              <w:divBdr>
                <w:top w:val="none" w:sz="0" w:space="0" w:color="auto"/>
                <w:left w:val="none" w:sz="0" w:space="0" w:color="auto"/>
                <w:bottom w:val="none" w:sz="0" w:space="0" w:color="auto"/>
                <w:right w:val="none" w:sz="0" w:space="0" w:color="auto"/>
              </w:divBdr>
            </w:div>
            <w:div w:id="1277836395">
              <w:marLeft w:val="0"/>
              <w:marRight w:val="0"/>
              <w:marTop w:val="0"/>
              <w:marBottom w:val="0"/>
              <w:divBdr>
                <w:top w:val="none" w:sz="0" w:space="0" w:color="auto"/>
                <w:left w:val="none" w:sz="0" w:space="0" w:color="auto"/>
                <w:bottom w:val="none" w:sz="0" w:space="0" w:color="auto"/>
                <w:right w:val="none" w:sz="0" w:space="0" w:color="auto"/>
              </w:divBdr>
              <w:divsChild>
                <w:div w:id="386145340">
                  <w:marLeft w:val="0"/>
                  <w:marRight w:val="0"/>
                  <w:marTop w:val="0"/>
                  <w:marBottom w:val="0"/>
                  <w:divBdr>
                    <w:top w:val="none" w:sz="0" w:space="0" w:color="auto"/>
                    <w:left w:val="none" w:sz="0" w:space="0" w:color="auto"/>
                    <w:bottom w:val="none" w:sz="0" w:space="0" w:color="auto"/>
                    <w:right w:val="none" w:sz="0" w:space="0" w:color="auto"/>
                  </w:divBdr>
                </w:div>
              </w:divsChild>
            </w:div>
            <w:div w:id="13169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1014">
      <w:bodyDiv w:val="1"/>
      <w:marLeft w:val="0"/>
      <w:marRight w:val="0"/>
      <w:marTop w:val="0"/>
      <w:marBottom w:val="0"/>
      <w:divBdr>
        <w:top w:val="none" w:sz="0" w:space="0" w:color="auto"/>
        <w:left w:val="none" w:sz="0" w:space="0" w:color="auto"/>
        <w:bottom w:val="none" w:sz="0" w:space="0" w:color="auto"/>
        <w:right w:val="none" w:sz="0" w:space="0" w:color="auto"/>
      </w:divBdr>
    </w:div>
    <w:div w:id="1206144056">
      <w:bodyDiv w:val="1"/>
      <w:marLeft w:val="0"/>
      <w:marRight w:val="0"/>
      <w:marTop w:val="0"/>
      <w:marBottom w:val="0"/>
      <w:divBdr>
        <w:top w:val="none" w:sz="0" w:space="0" w:color="auto"/>
        <w:left w:val="none" w:sz="0" w:space="0" w:color="auto"/>
        <w:bottom w:val="none" w:sz="0" w:space="0" w:color="auto"/>
        <w:right w:val="none" w:sz="0" w:space="0" w:color="auto"/>
      </w:divBdr>
    </w:div>
    <w:div w:id="1475100443">
      <w:bodyDiv w:val="1"/>
      <w:marLeft w:val="0"/>
      <w:marRight w:val="0"/>
      <w:marTop w:val="0"/>
      <w:marBottom w:val="0"/>
      <w:divBdr>
        <w:top w:val="none" w:sz="0" w:space="0" w:color="auto"/>
        <w:left w:val="none" w:sz="0" w:space="0" w:color="auto"/>
        <w:bottom w:val="none" w:sz="0" w:space="0" w:color="auto"/>
        <w:right w:val="none" w:sz="0" w:space="0" w:color="auto"/>
      </w:divBdr>
    </w:div>
    <w:div w:id="1776364257">
      <w:bodyDiv w:val="1"/>
      <w:marLeft w:val="0"/>
      <w:marRight w:val="0"/>
      <w:marTop w:val="0"/>
      <w:marBottom w:val="0"/>
      <w:divBdr>
        <w:top w:val="none" w:sz="0" w:space="0" w:color="auto"/>
        <w:left w:val="none" w:sz="0" w:space="0" w:color="auto"/>
        <w:bottom w:val="none" w:sz="0" w:space="0" w:color="auto"/>
        <w:right w:val="none" w:sz="0" w:space="0" w:color="auto"/>
      </w:divBdr>
    </w:div>
    <w:div w:id="18357564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etika@mingo.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ergetika@mingo.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etika@mingo.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CELEX%3A32017R1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2F88C29ECD44C91B9EE6EB7A4020B" ma:contentTypeVersion="17" ma:contentTypeDescription="Create a new document." ma:contentTypeScope="" ma:versionID="38559e5c6582ca3addbd010a93fab7b5">
  <xsd:schema xmlns:xsd="http://www.w3.org/2001/XMLSchema" xmlns:xs="http://www.w3.org/2001/XMLSchema" xmlns:p="http://schemas.microsoft.com/office/2006/metadata/properties" xmlns:ns2="6dbdf1f9-0d76-411f-ad7d-f3dd66b2aef2" xmlns:ns3="d9256a40-896a-4f3b-9242-d03378423de2" targetNamespace="http://schemas.microsoft.com/office/2006/metadata/properties" ma:root="true" ma:fieldsID="b24999077d73e7da71d11604e207c5c2" ns2:_="" ns3:_="">
    <xsd:import namespace="6dbdf1f9-0d76-411f-ad7d-f3dd66b2aef2"/>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f1f9-0d76-411f-ad7d-f3dd66b2a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c5fec-6214-429c-ab0e-2cafd09f159e}"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f1f9-0d76-411f-ad7d-f3dd66b2aef2">
      <Terms xmlns="http://schemas.microsoft.com/office/infopath/2007/PartnerControls"/>
    </lcf76f155ced4ddcb4097134ff3c332f>
    <TaxCatchAll xmlns="d9256a40-896a-4f3b-9242-d03378423d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BB932-2DE5-4049-90E0-4AD01D96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f1f9-0d76-411f-ad7d-f3dd66b2aef2"/>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22233-97DD-476C-BA4B-F61BCA009F7B}">
  <ds:schemaRefs>
    <ds:schemaRef ds:uri="http://schemas.openxmlformats.org/officeDocument/2006/bibliography"/>
  </ds:schemaRefs>
</ds:datastoreItem>
</file>

<file path=customXml/itemProps3.xml><?xml version="1.0" encoding="utf-8"?>
<ds:datastoreItem xmlns:ds="http://schemas.openxmlformats.org/officeDocument/2006/customXml" ds:itemID="{83C98158-1BBB-45A3-BE29-DB097041AB4A}">
  <ds:schemaRefs>
    <ds:schemaRef ds:uri="http://schemas.microsoft.com/office/2006/metadata/properties"/>
    <ds:schemaRef ds:uri="http://schemas.microsoft.com/office/infopath/2007/PartnerControls"/>
    <ds:schemaRef ds:uri="6dbdf1f9-0d76-411f-ad7d-f3dd66b2aef2"/>
    <ds:schemaRef ds:uri="d9256a40-896a-4f3b-9242-d03378423de2"/>
  </ds:schemaRefs>
</ds:datastoreItem>
</file>

<file path=customXml/itemProps4.xml><?xml version="1.0" encoding="utf-8"?>
<ds:datastoreItem xmlns:ds="http://schemas.openxmlformats.org/officeDocument/2006/customXml" ds:itemID="{91AABCFF-06AA-40EB-8E47-8D0D0F586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11895</Words>
  <Characters>67803</Characters>
  <Application>Microsoft Office Word</Application>
  <DocSecurity>0</DocSecurity>
  <Lines>565</Lines>
  <Paragraphs>159</Paragraphs>
  <ScaleCrop>false</ScaleCrop>
  <Company/>
  <LinksUpToDate>false</LinksUpToDate>
  <CharactersWithSpaces>79539</CharactersWithSpaces>
  <SharedDoc>false</SharedDoc>
  <HLinks>
    <vt:vector size="30" baseType="variant">
      <vt:variant>
        <vt:i4>8192127</vt:i4>
      </vt:variant>
      <vt:variant>
        <vt:i4>9</vt:i4>
      </vt:variant>
      <vt:variant>
        <vt:i4>0</vt:i4>
      </vt:variant>
      <vt:variant>
        <vt:i4>5</vt:i4>
      </vt:variant>
      <vt:variant>
        <vt:lpwstr>https://eur-lex.europa.eu/legal-content/HR/TXT/?uri=CELEX%3A32017R1369</vt:lpwstr>
      </vt:variant>
      <vt:variant>
        <vt:lpwstr/>
      </vt:variant>
      <vt:variant>
        <vt:i4>524351</vt:i4>
      </vt:variant>
      <vt:variant>
        <vt:i4>5</vt:i4>
      </vt:variant>
      <vt:variant>
        <vt:i4>0</vt:i4>
      </vt:variant>
      <vt:variant>
        <vt:i4>5</vt:i4>
      </vt:variant>
      <vt:variant>
        <vt:lpwstr>mailto:energetika@mingo.hr</vt:lpwstr>
      </vt:variant>
      <vt:variant>
        <vt:lpwstr/>
      </vt:variant>
      <vt:variant>
        <vt:i4>524351</vt:i4>
      </vt:variant>
      <vt:variant>
        <vt:i4>3</vt:i4>
      </vt:variant>
      <vt:variant>
        <vt:i4>0</vt:i4>
      </vt:variant>
      <vt:variant>
        <vt:i4>5</vt:i4>
      </vt:variant>
      <vt:variant>
        <vt:lpwstr>mailto:energetika@mingo.hr</vt:lpwstr>
      </vt:variant>
      <vt:variant>
        <vt:lpwstr/>
      </vt:variant>
      <vt:variant>
        <vt:i4>524351</vt:i4>
      </vt:variant>
      <vt:variant>
        <vt:i4>0</vt:i4>
      </vt:variant>
      <vt:variant>
        <vt:i4>0</vt:i4>
      </vt:variant>
      <vt:variant>
        <vt:i4>5</vt:i4>
      </vt:variant>
      <vt:variant>
        <vt:lpwstr>mailto:energetika@mingo.hr</vt:lpwstr>
      </vt:variant>
      <vt:variant>
        <vt:lpwstr/>
      </vt:variant>
      <vt:variant>
        <vt:i4>5767295</vt:i4>
      </vt:variant>
      <vt:variant>
        <vt:i4>0</vt:i4>
      </vt:variant>
      <vt:variant>
        <vt:i4>0</vt:i4>
      </vt:variant>
      <vt:variant>
        <vt:i4>5</vt:i4>
      </vt:variant>
      <vt:variant>
        <vt:lpwstr>mailto:iridicki@hbor.hr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Matković Mikulić Ivana</dc:creator>
  <cp:keywords/>
  <cp:lastModifiedBy>Matković Mikulić Ivana</cp:lastModifiedBy>
  <cp:revision>3</cp:revision>
  <cp:lastPrinted>2025-01-20T18:00:00Z</cp:lastPrinted>
  <dcterms:created xsi:type="dcterms:W3CDTF">2026-01-29T08:26:00Z</dcterms:created>
  <dcterms:modified xsi:type="dcterms:W3CDTF">2026-01-29T08:26:00Z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0x0101009452F88C29ECD44C91B9EE6EB7A4020B</vt:lpwstr>
  </property>
  <property fmtid="{D5CDD505-2E9C-101B-9397-08002B2CF9AE}" pid="3" name="MediaServiceImageTags">
    <vt:lpwstr/>
  </property>
</Properties>
</file>